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3947" w14:textId="77777777" w:rsidR="00B63677" w:rsidRDefault="00B63677" w:rsidP="005A17DA">
      <w:pPr>
        <w:ind w:firstLine="0"/>
        <w:rPr>
          <w:lang w:eastAsia="en-US"/>
        </w:rPr>
      </w:pPr>
    </w:p>
    <w:tbl>
      <w:tblPr>
        <w:tblW w:w="892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93"/>
        <w:gridCol w:w="2915"/>
        <w:gridCol w:w="1616"/>
        <w:gridCol w:w="2902"/>
      </w:tblGrid>
      <w:tr w:rsidR="006505B4" w14:paraId="44E82783" w14:textId="77777777" w:rsidTr="00DC2001">
        <w:trPr>
          <w:cantSplit/>
          <w:trHeight w:hRule="exact" w:val="8214"/>
          <w:jc w:val="center"/>
        </w:trPr>
        <w:tc>
          <w:tcPr>
            <w:tcW w:w="8926" w:type="dxa"/>
            <w:gridSpan w:val="4"/>
            <w:tcBorders>
              <w:top w:val="single" w:sz="12" w:space="0" w:color="auto"/>
              <w:bottom w:val="single" w:sz="12" w:space="0" w:color="auto"/>
            </w:tcBorders>
            <w:vAlign w:val="center"/>
          </w:tcPr>
          <w:p w14:paraId="0DB71D35" w14:textId="77777777" w:rsidR="001C5E11" w:rsidRDefault="003C113E">
            <w:pPr>
              <w:jc w:val="center"/>
            </w:pPr>
            <w:r>
              <w:rPr>
                <w:b/>
                <w:color w:val="000000"/>
                <w:sz w:val="32"/>
              </w:rPr>
              <w:t>VŠEOBECNÝ TECHNOLOGICKÝ POSTUP</w:t>
            </w:r>
            <w:r>
              <w:rPr>
                <w:b/>
                <w:color w:val="000000"/>
                <w:sz w:val="32"/>
              </w:rPr>
              <w:br/>
              <w:t>PROVÁDĚNÍ BROUŠENÉHO POTĚRU</w:t>
            </w:r>
            <w:r>
              <w:rPr>
                <w:b/>
                <w:color w:val="000000"/>
                <w:sz w:val="32"/>
              </w:rPr>
              <w:br/>
              <w:t>SIBEXTREME AF LOFT</w:t>
            </w:r>
          </w:p>
        </w:tc>
      </w:tr>
      <w:tr w:rsidR="006505B4" w14:paraId="40D5EDE4" w14:textId="77777777" w:rsidTr="000C40C8">
        <w:trPr>
          <w:trHeight w:hRule="exact" w:val="593"/>
          <w:jc w:val="center"/>
        </w:trPr>
        <w:tc>
          <w:tcPr>
            <w:tcW w:w="1493" w:type="dxa"/>
            <w:tcBorders>
              <w:top w:val="single" w:sz="12" w:space="0" w:color="auto"/>
              <w:bottom w:val="single" w:sz="12" w:space="0" w:color="auto"/>
            </w:tcBorders>
            <w:vAlign w:val="center"/>
          </w:tcPr>
          <w:p w14:paraId="19409B58" w14:textId="77777777" w:rsidR="006505B4" w:rsidRDefault="006505B4" w:rsidP="00DC2001">
            <w:pPr>
              <w:jc w:val="center"/>
            </w:pPr>
          </w:p>
        </w:tc>
        <w:tc>
          <w:tcPr>
            <w:tcW w:w="2915" w:type="dxa"/>
            <w:tcBorders>
              <w:top w:val="single" w:sz="12" w:space="0" w:color="auto"/>
              <w:bottom w:val="single" w:sz="12" w:space="0" w:color="auto"/>
            </w:tcBorders>
            <w:vAlign w:val="center"/>
          </w:tcPr>
          <w:p w14:paraId="5E942EC5" w14:textId="77777777" w:rsidR="006505B4" w:rsidRDefault="006505B4" w:rsidP="000E2DA1">
            <w:pPr>
              <w:jc w:val="center"/>
            </w:pPr>
            <w:r>
              <w:t>Jméno a příjmení</w:t>
            </w:r>
          </w:p>
        </w:tc>
        <w:tc>
          <w:tcPr>
            <w:tcW w:w="1616" w:type="dxa"/>
            <w:tcBorders>
              <w:top w:val="single" w:sz="12" w:space="0" w:color="auto"/>
              <w:bottom w:val="single" w:sz="12" w:space="0" w:color="auto"/>
            </w:tcBorders>
            <w:vAlign w:val="center"/>
          </w:tcPr>
          <w:p w14:paraId="75D3376B" w14:textId="77777777" w:rsidR="006505B4" w:rsidRDefault="006505B4" w:rsidP="00DC2001">
            <w:pPr>
              <w:jc w:val="center"/>
            </w:pPr>
            <w:r>
              <w:t>Datum</w:t>
            </w:r>
          </w:p>
        </w:tc>
        <w:tc>
          <w:tcPr>
            <w:tcW w:w="2902" w:type="dxa"/>
            <w:tcBorders>
              <w:top w:val="single" w:sz="12" w:space="0" w:color="auto"/>
              <w:bottom w:val="single" w:sz="12" w:space="0" w:color="auto"/>
            </w:tcBorders>
            <w:vAlign w:val="center"/>
          </w:tcPr>
          <w:p w14:paraId="43020DBD" w14:textId="77777777" w:rsidR="006505B4" w:rsidRDefault="006505B4" w:rsidP="00DC2001">
            <w:pPr>
              <w:jc w:val="center"/>
            </w:pPr>
            <w:r>
              <w:t>Podpis</w:t>
            </w:r>
          </w:p>
        </w:tc>
      </w:tr>
      <w:tr w:rsidR="006505B4" w14:paraId="21A8B207" w14:textId="77777777" w:rsidTr="000C40C8">
        <w:trPr>
          <w:trHeight w:hRule="exact" w:val="670"/>
          <w:jc w:val="center"/>
        </w:trPr>
        <w:tc>
          <w:tcPr>
            <w:tcW w:w="1493" w:type="dxa"/>
            <w:tcBorders>
              <w:top w:val="single" w:sz="12" w:space="0" w:color="auto"/>
              <w:bottom w:val="single" w:sz="6" w:space="0" w:color="auto"/>
            </w:tcBorders>
            <w:vAlign w:val="center"/>
          </w:tcPr>
          <w:p w14:paraId="6A1422AF" w14:textId="77777777" w:rsidR="006505B4" w:rsidRDefault="006505B4" w:rsidP="000C40C8">
            <w:pPr>
              <w:jc w:val="center"/>
            </w:pPr>
            <w:r>
              <w:t>Zpracoval za zhotovitele</w:t>
            </w:r>
          </w:p>
        </w:tc>
        <w:tc>
          <w:tcPr>
            <w:tcW w:w="2915" w:type="dxa"/>
            <w:tcBorders>
              <w:top w:val="single" w:sz="12" w:space="0" w:color="auto"/>
              <w:bottom w:val="single" w:sz="6" w:space="0" w:color="auto"/>
            </w:tcBorders>
            <w:vAlign w:val="center"/>
          </w:tcPr>
          <w:p w14:paraId="21839221" w14:textId="77777777" w:rsidR="006505B4" w:rsidRDefault="006505B4" w:rsidP="00BE7F04">
            <w:pPr>
              <w:ind w:firstLine="0"/>
            </w:pPr>
          </w:p>
        </w:tc>
        <w:tc>
          <w:tcPr>
            <w:tcW w:w="1616" w:type="dxa"/>
            <w:tcBorders>
              <w:top w:val="single" w:sz="12" w:space="0" w:color="auto"/>
              <w:bottom w:val="single" w:sz="6" w:space="0" w:color="auto"/>
            </w:tcBorders>
            <w:vAlign w:val="center"/>
          </w:tcPr>
          <w:p w14:paraId="4F89CDCF" w14:textId="77777777" w:rsidR="001C5E11" w:rsidRDefault="003C113E">
            <w:r>
              <w:t>20.08.2026</w:t>
            </w:r>
          </w:p>
        </w:tc>
        <w:tc>
          <w:tcPr>
            <w:tcW w:w="2902" w:type="dxa"/>
            <w:tcBorders>
              <w:top w:val="single" w:sz="12" w:space="0" w:color="auto"/>
              <w:bottom w:val="single" w:sz="6" w:space="0" w:color="auto"/>
            </w:tcBorders>
            <w:vAlign w:val="center"/>
          </w:tcPr>
          <w:p w14:paraId="74A96586" w14:textId="77777777" w:rsidR="006505B4" w:rsidRDefault="006505B4" w:rsidP="00DC2001">
            <w:pPr>
              <w:jc w:val="center"/>
            </w:pPr>
          </w:p>
        </w:tc>
      </w:tr>
      <w:tr w:rsidR="006505B4" w14:paraId="74EF8BC2" w14:textId="77777777" w:rsidTr="000C40C8">
        <w:trPr>
          <w:trHeight w:hRule="exact" w:val="687"/>
          <w:jc w:val="center"/>
        </w:trPr>
        <w:tc>
          <w:tcPr>
            <w:tcW w:w="1493" w:type="dxa"/>
            <w:tcBorders>
              <w:top w:val="single" w:sz="6" w:space="0" w:color="auto"/>
              <w:bottom w:val="single" w:sz="6" w:space="0" w:color="auto"/>
            </w:tcBorders>
            <w:vAlign w:val="center"/>
          </w:tcPr>
          <w:p w14:paraId="5FC28331" w14:textId="77777777" w:rsidR="006505B4" w:rsidRDefault="006505B4" w:rsidP="00DC2001">
            <w:pPr>
              <w:jc w:val="center"/>
            </w:pPr>
            <w:r>
              <w:t>Schválil</w:t>
            </w:r>
          </w:p>
        </w:tc>
        <w:tc>
          <w:tcPr>
            <w:tcW w:w="2915" w:type="dxa"/>
            <w:tcBorders>
              <w:top w:val="single" w:sz="6" w:space="0" w:color="auto"/>
              <w:bottom w:val="single" w:sz="6" w:space="0" w:color="auto"/>
            </w:tcBorders>
            <w:vAlign w:val="center"/>
          </w:tcPr>
          <w:p w14:paraId="442FE809" w14:textId="77777777" w:rsidR="006505B4" w:rsidRDefault="006505B4" w:rsidP="00DC2001">
            <w:pPr>
              <w:jc w:val="center"/>
            </w:pPr>
          </w:p>
        </w:tc>
        <w:tc>
          <w:tcPr>
            <w:tcW w:w="1616" w:type="dxa"/>
            <w:tcBorders>
              <w:top w:val="single" w:sz="6" w:space="0" w:color="auto"/>
              <w:bottom w:val="single" w:sz="6" w:space="0" w:color="auto"/>
            </w:tcBorders>
            <w:vAlign w:val="center"/>
          </w:tcPr>
          <w:p w14:paraId="7CE5770F" w14:textId="77777777" w:rsidR="006505B4" w:rsidRDefault="006505B4" w:rsidP="00DC2001">
            <w:pPr>
              <w:jc w:val="center"/>
            </w:pPr>
          </w:p>
        </w:tc>
        <w:tc>
          <w:tcPr>
            <w:tcW w:w="2902" w:type="dxa"/>
            <w:tcBorders>
              <w:top w:val="single" w:sz="6" w:space="0" w:color="auto"/>
              <w:bottom w:val="single" w:sz="6" w:space="0" w:color="auto"/>
            </w:tcBorders>
            <w:vAlign w:val="center"/>
          </w:tcPr>
          <w:p w14:paraId="0A1579D5" w14:textId="77777777" w:rsidR="006505B4" w:rsidRDefault="006505B4" w:rsidP="00DC2001">
            <w:pPr>
              <w:jc w:val="center"/>
            </w:pPr>
          </w:p>
        </w:tc>
      </w:tr>
      <w:tr w:rsidR="006505B4" w14:paraId="250B1143" w14:textId="77777777" w:rsidTr="000C40C8">
        <w:trPr>
          <w:trHeight w:hRule="exact" w:val="687"/>
          <w:jc w:val="center"/>
        </w:trPr>
        <w:tc>
          <w:tcPr>
            <w:tcW w:w="1493" w:type="dxa"/>
            <w:tcBorders>
              <w:top w:val="single" w:sz="6" w:space="0" w:color="auto"/>
              <w:bottom w:val="single" w:sz="6" w:space="0" w:color="auto"/>
            </w:tcBorders>
            <w:vAlign w:val="center"/>
          </w:tcPr>
          <w:p w14:paraId="24D19833" w14:textId="77777777" w:rsidR="001C5E11" w:rsidRDefault="003C113E">
            <w:r>
              <w:t>Objednatel / TDS</w:t>
            </w:r>
          </w:p>
        </w:tc>
        <w:tc>
          <w:tcPr>
            <w:tcW w:w="2915" w:type="dxa"/>
            <w:tcBorders>
              <w:top w:val="single" w:sz="6" w:space="0" w:color="auto"/>
              <w:bottom w:val="single" w:sz="6" w:space="0" w:color="auto"/>
            </w:tcBorders>
            <w:vAlign w:val="center"/>
          </w:tcPr>
          <w:p w14:paraId="17C8A6C9" w14:textId="77777777" w:rsidR="006505B4" w:rsidRDefault="006505B4" w:rsidP="00DC2001">
            <w:pPr>
              <w:jc w:val="center"/>
            </w:pPr>
          </w:p>
        </w:tc>
        <w:tc>
          <w:tcPr>
            <w:tcW w:w="1616" w:type="dxa"/>
            <w:tcBorders>
              <w:top w:val="single" w:sz="6" w:space="0" w:color="auto"/>
              <w:bottom w:val="single" w:sz="6" w:space="0" w:color="auto"/>
            </w:tcBorders>
            <w:vAlign w:val="center"/>
          </w:tcPr>
          <w:p w14:paraId="07B320B9" w14:textId="77777777" w:rsidR="006505B4" w:rsidRDefault="006505B4" w:rsidP="00DC2001">
            <w:pPr>
              <w:jc w:val="center"/>
            </w:pPr>
          </w:p>
        </w:tc>
        <w:tc>
          <w:tcPr>
            <w:tcW w:w="2902" w:type="dxa"/>
            <w:tcBorders>
              <w:top w:val="single" w:sz="6" w:space="0" w:color="auto"/>
              <w:bottom w:val="single" w:sz="6" w:space="0" w:color="auto"/>
            </w:tcBorders>
            <w:vAlign w:val="center"/>
          </w:tcPr>
          <w:p w14:paraId="7DFB196B" w14:textId="77777777" w:rsidR="006505B4" w:rsidRDefault="006505B4" w:rsidP="00DC2001">
            <w:pPr>
              <w:jc w:val="center"/>
            </w:pPr>
          </w:p>
        </w:tc>
      </w:tr>
    </w:tbl>
    <w:p w14:paraId="34A206B1" w14:textId="77777777" w:rsidR="00EB33D0" w:rsidRDefault="00EB33D0" w:rsidP="00D545B9">
      <w:pPr>
        <w:pStyle w:val="Bezmezer"/>
        <w:rPr>
          <w:noProof/>
        </w:rPr>
      </w:pPr>
    </w:p>
    <w:p w14:paraId="46E7757D" w14:textId="77777777" w:rsidR="00D545B9" w:rsidRDefault="000C40C8" w:rsidP="005A17DA">
      <w:pPr>
        <w:pStyle w:val="Bezmezer"/>
        <w:pageBreakBefore/>
        <w:ind w:firstLine="0"/>
        <w:rPr>
          <w:b/>
          <w:bCs/>
          <w:noProof/>
        </w:rPr>
      </w:pPr>
      <w:r w:rsidRPr="00066208">
        <w:rPr>
          <w:rFonts w:ascii="Arial" w:hAnsi="Arial"/>
          <w:bCs/>
          <w:noProof/>
          <w:color w:val="000000"/>
          <w:sz w:val="20"/>
          <w:szCs w:val="32"/>
        </w:rPr>
        <w:t>Seznámení vedoucích pracovníků s technologickým postupem</w:t>
      </w:r>
    </w:p>
    <w:p w14:paraId="3893174D" w14:textId="77777777" w:rsidR="00066208" w:rsidRPr="00066208" w:rsidRDefault="00066208" w:rsidP="00D545B9">
      <w:pPr>
        <w:pStyle w:val="Bezmezer"/>
        <w:rPr>
          <w:b/>
          <w:bCs/>
          <w:noProof/>
        </w:rPr>
      </w:pPr>
    </w:p>
    <w:p w14:paraId="7DF1A51C" w14:textId="77777777" w:rsidR="000C40C8" w:rsidRDefault="000C40C8" w:rsidP="00D545B9">
      <w:pPr>
        <w:pStyle w:val="Bezmezer"/>
        <w:rPr>
          <w:noProof/>
        </w:rPr>
      </w:pPr>
    </w:p>
    <w:p w14:paraId="3A580F98" w14:textId="77777777" w:rsidR="000C40C8" w:rsidRPr="00066208" w:rsidRDefault="000C40C8" w:rsidP="00D545B9">
      <w:pPr>
        <w:pStyle w:val="Bezmezer"/>
        <w:rPr>
          <w:b/>
          <w:bCs/>
          <w:noProof/>
        </w:rPr>
      </w:pPr>
    </w:p>
    <w:p w14:paraId="5F5B0DC3" w14:textId="77777777" w:rsidR="00066208" w:rsidRDefault="00066208" w:rsidP="00D545B9">
      <w:pPr>
        <w:pStyle w:val="Bezmezer"/>
        <w:rPr>
          <w:noProof/>
        </w:rPr>
      </w:pPr>
    </w:p>
    <w:p w14:paraId="432BDFFC" w14:textId="77777777" w:rsidR="000C40C8" w:rsidRDefault="000C40C8" w:rsidP="00D545B9">
      <w:pPr>
        <w:pStyle w:val="Bezmeze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0"/>
        <w:gridCol w:w="3070"/>
      </w:tblGrid>
      <w:tr w:rsidR="00D545B9" w14:paraId="790037BC" w14:textId="77777777" w:rsidTr="00DC2001">
        <w:trPr>
          <w:jc w:val="center"/>
        </w:trPr>
        <w:tc>
          <w:tcPr>
            <w:tcW w:w="3070" w:type="dxa"/>
            <w:vAlign w:val="center"/>
          </w:tcPr>
          <w:p w14:paraId="053CA0D7" w14:textId="77777777" w:rsidR="00D545B9" w:rsidRDefault="00D545B9" w:rsidP="00DC2001">
            <w:pPr>
              <w:pStyle w:val="Bezmezer"/>
              <w:ind w:firstLine="0"/>
              <w:jc w:val="center"/>
              <w:rPr>
                <w:noProof/>
              </w:rPr>
            </w:pPr>
            <w:r>
              <w:rPr>
                <w:noProof/>
              </w:rPr>
              <w:t>Jméno a příjmení:</w:t>
            </w:r>
          </w:p>
          <w:p w14:paraId="01F306DD" w14:textId="77777777" w:rsidR="00D545B9" w:rsidRDefault="00D545B9" w:rsidP="00DC2001">
            <w:pPr>
              <w:pStyle w:val="Bezmezer"/>
              <w:ind w:firstLine="0"/>
              <w:jc w:val="center"/>
              <w:rPr>
                <w:noProof/>
              </w:rPr>
            </w:pPr>
          </w:p>
        </w:tc>
        <w:tc>
          <w:tcPr>
            <w:tcW w:w="3070" w:type="dxa"/>
            <w:vAlign w:val="center"/>
          </w:tcPr>
          <w:p w14:paraId="635B0CF2" w14:textId="77777777" w:rsidR="00D545B9" w:rsidRDefault="00D545B9" w:rsidP="00DC2001">
            <w:pPr>
              <w:pStyle w:val="Bezmezer"/>
              <w:ind w:firstLine="0"/>
              <w:jc w:val="center"/>
              <w:rPr>
                <w:noProof/>
              </w:rPr>
            </w:pPr>
            <w:r>
              <w:rPr>
                <w:noProof/>
              </w:rPr>
              <w:t>Datum:</w:t>
            </w:r>
          </w:p>
        </w:tc>
        <w:tc>
          <w:tcPr>
            <w:tcW w:w="3070" w:type="dxa"/>
            <w:vAlign w:val="center"/>
          </w:tcPr>
          <w:p w14:paraId="370C96C1" w14:textId="77777777" w:rsidR="00D545B9" w:rsidRDefault="00D545B9" w:rsidP="00DC2001">
            <w:pPr>
              <w:pStyle w:val="Bezmezer"/>
              <w:ind w:firstLine="0"/>
              <w:jc w:val="center"/>
              <w:rPr>
                <w:noProof/>
              </w:rPr>
            </w:pPr>
            <w:r>
              <w:rPr>
                <w:noProof/>
              </w:rPr>
              <w:t>Podpis:</w:t>
            </w:r>
          </w:p>
        </w:tc>
      </w:tr>
      <w:tr w:rsidR="00D545B9" w14:paraId="13403DA6" w14:textId="77777777" w:rsidTr="00DC2001">
        <w:trPr>
          <w:trHeight w:val="510"/>
          <w:jc w:val="center"/>
        </w:trPr>
        <w:tc>
          <w:tcPr>
            <w:tcW w:w="3070" w:type="dxa"/>
            <w:vAlign w:val="center"/>
          </w:tcPr>
          <w:p w14:paraId="18672E65" w14:textId="77777777" w:rsidR="00D545B9" w:rsidRDefault="00D545B9" w:rsidP="008E0565">
            <w:pPr>
              <w:pStyle w:val="Bezmezer"/>
              <w:tabs>
                <w:tab w:val="center" w:pos="1427"/>
              </w:tabs>
              <w:ind w:firstLine="0"/>
              <w:rPr>
                <w:noProof/>
              </w:rPr>
            </w:pPr>
          </w:p>
        </w:tc>
        <w:tc>
          <w:tcPr>
            <w:tcW w:w="3070" w:type="dxa"/>
            <w:vAlign w:val="center"/>
          </w:tcPr>
          <w:p w14:paraId="496B9F59" w14:textId="77777777" w:rsidR="00D545B9" w:rsidRDefault="00D545B9" w:rsidP="001D69EE">
            <w:pPr>
              <w:pStyle w:val="Bezmezer"/>
              <w:ind w:firstLine="0"/>
              <w:jc w:val="center"/>
              <w:rPr>
                <w:noProof/>
              </w:rPr>
            </w:pPr>
          </w:p>
        </w:tc>
        <w:tc>
          <w:tcPr>
            <w:tcW w:w="3070" w:type="dxa"/>
            <w:vAlign w:val="center"/>
          </w:tcPr>
          <w:p w14:paraId="40CCFE30" w14:textId="77777777" w:rsidR="00D545B9" w:rsidRDefault="00D545B9" w:rsidP="00DC2001">
            <w:pPr>
              <w:pStyle w:val="Bezmezer"/>
              <w:ind w:firstLine="0"/>
              <w:rPr>
                <w:noProof/>
              </w:rPr>
            </w:pPr>
          </w:p>
        </w:tc>
      </w:tr>
      <w:tr w:rsidR="00D545B9" w14:paraId="644DCFFC" w14:textId="77777777" w:rsidTr="00DC2001">
        <w:trPr>
          <w:trHeight w:val="510"/>
          <w:jc w:val="center"/>
        </w:trPr>
        <w:tc>
          <w:tcPr>
            <w:tcW w:w="3070" w:type="dxa"/>
            <w:vAlign w:val="center"/>
          </w:tcPr>
          <w:p w14:paraId="2289C45A" w14:textId="77777777" w:rsidR="00D545B9" w:rsidRDefault="00D545B9" w:rsidP="00C36994">
            <w:pPr>
              <w:pStyle w:val="Bezmezer"/>
              <w:tabs>
                <w:tab w:val="center" w:pos="1427"/>
              </w:tabs>
              <w:ind w:firstLine="0"/>
              <w:rPr>
                <w:noProof/>
              </w:rPr>
            </w:pPr>
          </w:p>
        </w:tc>
        <w:tc>
          <w:tcPr>
            <w:tcW w:w="3070" w:type="dxa"/>
            <w:vAlign w:val="center"/>
          </w:tcPr>
          <w:p w14:paraId="1A3E6945" w14:textId="77777777" w:rsidR="00D545B9" w:rsidRDefault="00D545B9" w:rsidP="00DC2001">
            <w:pPr>
              <w:pStyle w:val="Bezmezer"/>
              <w:ind w:firstLine="0"/>
              <w:rPr>
                <w:noProof/>
              </w:rPr>
            </w:pPr>
          </w:p>
        </w:tc>
        <w:tc>
          <w:tcPr>
            <w:tcW w:w="3070" w:type="dxa"/>
            <w:vAlign w:val="center"/>
          </w:tcPr>
          <w:p w14:paraId="675934DC" w14:textId="77777777" w:rsidR="00D545B9" w:rsidRDefault="00D545B9" w:rsidP="00DC2001">
            <w:pPr>
              <w:pStyle w:val="Bezmezer"/>
              <w:ind w:firstLine="0"/>
              <w:rPr>
                <w:noProof/>
              </w:rPr>
            </w:pPr>
          </w:p>
        </w:tc>
      </w:tr>
      <w:tr w:rsidR="00D545B9" w14:paraId="39AD9B0C" w14:textId="77777777" w:rsidTr="00DC2001">
        <w:trPr>
          <w:trHeight w:val="510"/>
          <w:jc w:val="center"/>
        </w:trPr>
        <w:tc>
          <w:tcPr>
            <w:tcW w:w="3070" w:type="dxa"/>
            <w:vAlign w:val="center"/>
          </w:tcPr>
          <w:p w14:paraId="1830DE40" w14:textId="77777777" w:rsidR="00D545B9" w:rsidRDefault="00D545B9" w:rsidP="00C36994">
            <w:pPr>
              <w:pStyle w:val="Bezmezer"/>
              <w:tabs>
                <w:tab w:val="center" w:pos="1427"/>
              </w:tabs>
              <w:ind w:firstLine="0"/>
              <w:rPr>
                <w:noProof/>
              </w:rPr>
            </w:pPr>
          </w:p>
        </w:tc>
        <w:tc>
          <w:tcPr>
            <w:tcW w:w="3070" w:type="dxa"/>
            <w:vAlign w:val="center"/>
          </w:tcPr>
          <w:p w14:paraId="25CAFFB7" w14:textId="77777777" w:rsidR="00D545B9" w:rsidRDefault="00D545B9" w:rsidP="00DC2001">
            <w:pPr>
              <w:pStyle w:val="Bezmezer"/>
              <w:ind w:firstLine="0"/>
              <w:rPr>
                <w:noProof/>
              </w:rPr>
            </w:pPr>
          </w:p>
        </w:tc>
        <w:tc>
          <w:tcPr>
            <w:tcW w:w="3070" w:type="dxa"/>
            <w:vAlign w:val="center"/>
          </w:tcPr>
          <w:p w14:paraId="77C0C760" w14:textId="77777777" w:rsidR="00D545B9" w:rsidRDefault="00D545B9" w:rsidP="00DC2001">
            <w:pPr>
              <w:pStyle w:val="Bezmezer"/>
              <w:ind w:firstLine="0"/>
              <w:rPr>
                <w:noProof/>
              </w:rPr>
            </w:pPr>
          </w:p>
        </w:tc>
      </w:tr>
      <w:tr w:rsidR="00D545B9" w14:paraId="34601981" w14:textId="77777777" w:rsidTr="00DC2001">
        <w:trPr>
          <w:trHeight w:val="510"/>
          <w:jc w:val="center"/>
        </w:trPr>
        <w:tc>
          <w:tcPr>
            <w:tcW w:w="3070" w:type="dxa"/>
            <w:vAlign w:val="center"/>
          </w:tcPr>
          <w:p w14:paraId="5421E7DC" w14:textId="77777777" w:rsidR="00D545B9" w:rsidRDefault="00D545B9" w:rsidP="00DC2001">
            <w:pPr>
              <w:pStyle w:val="Bezmezer"/>
              <w:ind w:firstLine="0"/>
              <w:rPr>
                <w:noProof/>
              </w:rPr>
            </w:pPr>
          </w:p>
        </w:tc>
        <w:tc>
          <w:tcPr>
            <w:tcW w:w="3070" w:type="dxa"/>
            <w:vAlign w:val="center"/>
          </w:tcPr>
          <w:p w14:paraId="33C8CE38" w14:textId="77777777" w:rsidR="00D545B9" w:rsidRDefault="00D545B9" w:rsidP="00DC2001">
            <w:pPr>
              <w:pStyle w:val="Bezmezer"/>
              <w:ind w:firstLine="0"/>
              <w:rPr>
                <w:noProof/>
              </w:rPr>
            </w:pPr>
          </w:p>
        </w:tc>
        <w:tc>
          <w:tcPr>
            <w:tcW w:w="3070" w:type="dxa"/>
            <w:vAlign w:val="center"/>
          </w:tcPr>
          <w:p w14:paraId="399C1861" w14:textId="77777777" w:rsidR="00D545B9" w:rsidRDefault="00D545B9" w:rsidP="00DC2001">
            <w:pPr>
              <w:pStyle w:val="Bezmezer"/>
              <w:ind w:firstLine="0"/>
              <w:rPr>
                <w:noProof/>
              </w:rPr>
            </w:pPr>
          </w:p>
        </w:tc>
      </w:tr>
      <w:tr w:rsidR="00D545B9" w14:paraId="4EFDCB5A" w14:textId="77777777" w:rsidTr="00DC2001">
        <w:trPr>
          <w:trHeight w:val="510"/>
          <w:jc w:val="center"/>
        </w:trPr>
        <w:tc>
          <w:tcPr>
            <w:tcW w:w="3070" w:type="dxa"/>
            <w:vAlign w:val="center"/>
          </w:tcPr>
          <w:p w14:paraId="65BF42A7" w14:textId="77777777" w:rsidR="00D545B9" w:rsidRDefault="00D545B9" w:rsidP="00DC2001">
            <w:pPr>
              <w:pStyle w:val="Bezmezer"/>
              <w:ind w:firstLine="0"/>
              <w:rPr>
                <w:noProof/>
              </w:rPr>
            </w:pPr>
          </w:p>
        </w:tc>
        <w:tc>
          <w:tcPr>
            <w:tcW w:w="3070" w:type="dxa"/>
            <w:vAlign w:val="center"/>
          </w:tcPr>
          <w:p w14:paraId="756CE3DF" w14:textId="77777777" w:rsidR="00D545B9" w:rsidRDefault="00D545B9" w:rsidP="00DC2001">
            <w:pPr>
              <w:pStyle w:val="Bezmezer"/>
              <w:ind w:firstLine="0"/>
              <w:rPr>
                <w:noProof/>
              </w:rPr>
            </w:pPr>
          </w:p>
        </w:tc>
        <w:tc>
          <w:tcPr>
            <w:tcW w:w="3070" w:type="dxa"/>
            <w:vAlign w:val="center"/>
          </w:tcPr>
          <w:p w14:paraId="6D6ECEBB" w14:textId="77777777" w:rsidR="00D545B9" w:rsidRDefault="00D545B9" w:rsidP="00DC2001">
            <w:pPr>
              <w:pStyle w:val="Bezmezer"/>
              <w:ind w:firstLine="0"/>
              <w:rPr>
                <w:noProof/>
              </w:rPr>
            </w:pPr>
          </w:p>
        </w:tc>
      </w:tr>
      <w:tr w:rsidR="00D545B9" w14:paraId="559CB98F" w14:textId="77777777" w:rsidTr="00DC2001">
        <w:trPr>
          <w:trHeight w:val="510"/>
          <w:jc w:val="center"/>
        </w:trPr>
        <w:tc>
          <w:tcPr>
            <w:tcW w:w="3070" w:type="dxa"/>
            <w:vAlign w:val="center"/>
          </w:tcPr>
          <w:p w14:paraId="796F196D" w14:textId="77777777" w:rsidR="00D545B9" w:rsidRDefault="00D545B9" w:rsidP="00DC2001">
            <w:pPr>
              <w:pStyle w:val="Bezmezer"/>
              <w:ind w:firstLine="0"/>
              <w:rPr>
                <w:noProof/>
              </w:rPr>
            </w:pPr>
          </w:p>
        </w:tc>
        <w:tc>
          <w:tcPr>
            <w:tcW w:w="3070" w:type="dxa"/>
            <w:vAlign w:val="center"/>
          </w:tcPr>
          <w:p w14:paraId="362F73B8" w14:textId="77777777" w:rsidR="00D545B9" w:rsidRDefault="00D545B9" w:rsidP="00DC2001">
            <w:pPr>
              <w:pStyle w:val="Bezmezer"/>
              <w:ind w:firstLine="0"/>
              <w:rPr>
                <w:noProof/>
              </w:rPr>
            </w:pPr>
          </w:p>
        </w:tc>
        <w:tc>
          <w:tcPr>
            <w:tcW w:w="3070" w:type="dxa"/>
            <w:vAlign w:val="center"/>
          </w:tcPr>
          <w:p w14:paraId="55771CE7" w14:textId="77777777" w:rsidR="00D545B9" w:rsidRDefault="00D545B9" w:rsidP="00DC2001">
            <w:pPr>
              <w:pStyle w:val="Bezmezer"/>
              <w:ind w:firstLine="0"/>
              <w:rPr>
                <w:noProof/>
              </w:rPr>
            </w:pPr>
          </w:p>
        </w:tc>
      </w:tr>
      <w:tr w:rsidR="00D545B9" w14:paraId="1D2DDE76" w14:textId="77777777" w:rsidTr="00DC2001">
        <w:trPr>
          <w:trHeight w:val="510"/>
          <w:jc w:val="center"/>
        </w:trPr>
        <w:tc>
          <w:tcPr>
            <w:tcW w:w="3070" w:type="dxa"/>
            <w:vAlign w:val="center"/>
          </w:tcPr>
          <w:p w14:paraId="78879583" w14:textId="77777777" w:rsidR="00D545B9" w:rsidRDefault="00D545B9" w:rsidP="00DC2001">
            <w:pPr>
              <w:pStyle w:val="Bezmezer"/>
              <w:ind w:firstLine="0"/>
              <w:rPr>
                <w:noProof/>
              </w:rPr>
            </w:pPr>
          </w:p>
        </w:tc>
        <w:tc>
          <w:tcPr>
            <w:tcW w:w="3070" w:type="dxa"/>
            <w:vAlign w:val="center"/>
          </w:tcPr>
          <w:p w14:paraId="047FB862" w14:textId="77777777" w:rsidR="00D545B9" w:rsidRDefault="00D545B9" w:rsidP="00DC2001">
            <w:pPr>
              <w:pStyle w:val="Bezmezer"/>
              <w:ind w:firstLine="0"/>
              <w:rPr>
                <w:noProof/>
              </w:rPr>
            </w:pPr>
          </w:p>
        </w:tc>
        <w:tc>
          <w:tcPr>
            <w:tcW w:w="3070" w:type="dxa"/>
            <w:vAlign w:val="center"/>
          </w:tcPr>
          <w:p w14:paraId="32D12965" w14:textId="77777777" w:rsidR="00D545B9" w:rsidRDefault="00D545B9" w:rsidP="00DC2001">
            <w:pPr>
              <w:pStyle w:val="Bezmezer"/>
              <w:ind w:firstLine="0"/>
              <w:rPr>
                <w:noProof/>
              </w:rPr>
            </w:pPr>
          </w:p>
        </w:tc>
      </w:tr>
      <w:tr w:rsidR="00D545B9" w14:paraId="0DC4A89B" w14:textId="77777777" w:rsidTr="00DC2001">
        <w:trPr>
          <w:trHeight w:val="510"/>
          <w:jc w:val="center"/>
        </w:trPr>
        <w:tc>
          <w:tcPr>
            <w:tcW w:w="3070" w:type="dxa"/>
            <w:vAlign w:val="center"/>
          </w:tcPr>
          <w:p w14:paraId="03BC1562" w14:textId="77777777" w:rsidR="00D545B9" w:rsidRDefault="00D545B9" w:rsidP="00DC2001">
            <w:pPr>
              <w:pStyle w:val="Bezmezer"/>
              <w:ind w:firstLine="0"/>
              <w:rPr>
                <w:noProof/>
              </w:rPr>
            </w:pPr>
          </w:p>
        </w:tc>
        <w:tc>
          <w:tcPr>
            <w:tcW w:w="3070" w:type="dxa"/>
            <w:vAlign w:val="center"/>
          </w:tcPr>
          <w:p w14:paraId="618D1323" w14:textId="77777777" w:rsidR="00D545B9" w:rsidRDefault="00D545B9" w:rsidP="00DC2001">
            <w:pPr>
              <w:pStyle w:val="Bezmezer"/>
              <w:ind w:firstLine="0"/>
              <w:rPr>
                <w:noProof/>
              </w:rPr>
            </w:pPr>
          </w:p>
        </w:tc>
        <w:tc>
          <w:tcPr>
            <w:tcW w:w="3070" w:type="dxa"/>
            <w:vAlign w:val="center"/>
          </w:tcPr>
          <w:p w14:paraId="7C240AF1" w14:textId="77777777" w:rsidR="00D545B9" w:rsidRDefault="00D545B9" w:rsidP="00DC2001">
            <w:pPr>
              <w:pStyle w:val="Bezmezer"/>
              <w:ind w:firstLine="0"/>
              <w:rPr>
                <w:noProof/>
              </w:rPr>
            </w:pPr>
          </w:p>
        </w:tc>
      </w:tr>
      <w:tr w:rsidR="00D545B9" w14:paraId="7E302DA6" w14:textId="77777777" w:rsidTr="00DC2001">
        <w:trPr>
          <w:trHeight w:val="510"/>
          <w:jc w:val="center"/>
        </w:trPr>
        <w:tc>
          <w:tcPr>
            <w:tcW w:w="3070" w:type="dxa"/>
            <w:vAlign w:val="center"/>
          </w:tcPr>
          <w:p w14:paraId="4C84E8E5" w14:textId="77777777" w:rsidR="00D545B9" w:rsidRDefault="00D545B9" w:rsidP="00DC2001">
            <w:pPr>
              <w:pStyle w:val="Bezmezer"/>
              <w:ind w:firstLine="0"/>
              <w:rPr>
                <w:noProof/>
              </w:rPr>
            </w:pPr>
          </w:p>
        </w:tc>
        <w:tc>
          <w:tcPr>
            <w:tcW w:w="3070" w:type="dxa"/>
            <w:vAlign w:val="center"/>
          </w:tcPr>
          <w:p w14:paraId="21E787F0" w14:textId="77777777" w:rsidR="00D545B9" w:rsidRDefault="00D545B9" w:rsidP="00DC2001">
            <w:pPr>
              <w:pStyle w:val="Bezmezer"/>
              <w:ind w:firstLine="0"/>
              <w:rPr>
                <w:noProof/>
              </w:rPr>
            </w:pPr>
          </w:p>
        </w:tc>
        <w:tc>
          <w:tcPr>
            <w:tcW w:w="3070" w:type="dxa"/>
            <w:vAlign w:val="center"/>
          </w:tcPr>
          <w:p w14:paraId="4A56C77F" w14:textId="77777777" w:rsidR="00D545B9" w:rsidRDefault="00D545B9" w:rsidP="00DC2001">
            <w:pPr>
              <w:pStyle w:val="Bezmezer"/>
              <w:ind w:firstLine="0"/>
              <w:rPr>
                <w:noProof/>
              </w:rPr>
            </w:pPr>
          </w:p>
        </w:tc>
      </w:tr>
      <w:tr w:rsidR="00BE7F04" w14:paraId="3DEF9903" w14:textId="77777777" w:rsidTr="00DC2001">
        <w:trPr>
          <w:trHeight w:val="510"/>
          <w:jc w:val="center"/>
        </w:trPr>
        <w:tc>
          <w:tcPr>
            <w:tcW w:w="3070" w:type="dxa"/>
            <w:vAlign w:val="center"/>
          </w:tcPr>
          <w:p w14:paraId="19542355" w14:textId="77777777" w:rsidR="00BE7F04" w:rsidRDefault="00BE7F04" w:rsidP="00DC2001">
            <w:pPr>
              <w:pStyle w:val="Bezmezer"/>
              <w:ind w:firstLine="0"/>
              <w:rPr>
                <w:noProof/>
              </w:rPr>
            </w:pPr>
          </w:p>
        </w:tc>
        <w:tc>
          <w:tcPr>
            <w:tcW w:w="3070" w:type="dxa"/>
            <w:vAlign w:val="center"/>
          </w:tcPr>
          <w:p w14:paraId="4BDC2841" w14:textId="77777777" w:rsidR="00BE7F04" w:rsidRDefault="00BE7F04" w:rsidP="00DC2001">
            <w:pPr>
              <w:pStyle w:val="Bezmezer"/>
              <w:ind w:firstLine="0"/>
              <w:rPr>
                <w:noProof/>
              </w:rPr>
            </w:pPr>
          </w:p>
        </w:tc>
        <w:tc>
          <w:tcPr>
            <w:tcW w:w="3070" w:type="dxa"/>
            <w:vAlign w:val="center"/>
          </w:tcPr>
          <w:p w14:paraId="58011E2D" w14:textId="77777777" w:rsidR="00BE7F04" w:rsidRDefault="00BE7F04" w:rsidP="00DC2001">
            <w:pPr>
              <w:pStyle w:val="Bezmezer"/>
              <w:ind w:firstLine="0"/>
              <w:rPr>
                <w:noProof/>
              </w:rPr>
            </w:pPr>
          </w:p>
        </w:tc>
      </w:tr>
      <w:tr w:rsidR="00D545B9" w14:paraId="2F8CD1FD" w14:textId="77777777" w:rsidTr="00DC2001">
        <w:trPr>
          <w:trHeight w:val="510"/>
          <w:jc w:val="center"/>
        </w:trPr>
        <w:tc>
          <w:tcPr>
            <w:tcW w:w="3070" w:type="dxa"/>
            <w:vAlign w:val="center"/>
          </w:tcPr>
          <w:p w14:paraId="2BCDDAD0" w14:textId="77777777" w:rsidR="00D545B9" w:rsidRDefault="00D545B9" w:rsidP="00DC2001">
            <w:pPr>
              <w:pStyle w:val="Bezmezer"/>
              <w:ind w:firstLine="0"/>
              <w:rPr>
                <w:noProof/>
              </w:rPr>
            </w:pPr>
          </w:p>
        </w:tc>
        <w:tc>
          <w:tcPr>
            <w:tcW w:w="3070" w:type="dxa"/>
            <w:vAlign w:val="center"/>
          </w:tcPr>
          <w:p w14:paraId="1350256C" w14:textId="77777777" w:rsidR="00D545B9" w:rsidRDefault="00D545B9" w:rsidP="00DC2001">
            <w:pPr>
              <w:pStyle w:val="Bezmezer"/>
              <w:ind w:firstLine="0"/>
              <w:rPr>
                <w:noProof/>
              </w:rPr>
            </w:pPr>
          </w:p>
        </w:tc>
        <w:tc>
          <w:tcPr>
            <w:tcW w:w="3070" w:type="dxa"/>
            <w:vAlign w:val="center"/>
          </w:tcPr>
          <w:p w14:paraId="04B85B22" w14:textId="77777777" w:rsidR="00D545B9" w:rsidRDefault="00D545B9" w:rsidP="00DC2001">
            <w:pPr>
              <w:pStyle w:val="Bezmezer"/>
              <w:ind w:firstLine="0"/>
              <w:rPr>
                <w:noProof/>
              </w:rPr>
            </w:pPr>
          </w:p>
        </w:tc>
      </w:tr>
      <w:tr w:rsidR="00D545B9" w14:paraId="34BAFC3C" w14:textId="77777777" w:rsidTr="00DC2001">
        <w:trPr>
          <w:trHeight w:val="510"/>
          <w:jc w:val="center"/>
        </w:trPr>
        <w:tc>
          <w:tcPr>
            <w:tcW w:w="3070" w:type="dxa"/>
            <w:vAlign w:val="center"/>
          </w:tcPr>
          <w:p w14:paraId="486097F3" w14:textId="77777777" w:rsidR="00D545B9" w:rsidRDefault="00D545B9" w:rsidP="00DC2001">
            <w:pPr>
              <w:pStyle w:val="Bezmezer"/>
              <w:ind w:firstLine="0"/>
              <w:rPr>
                <w:noProof/>
              </w:rPr>
            </w:pPr>
          </w:p>
        </w:tc>
        <w:tc>
          <w:tcPr>
            <w:tcW w:w="3070" w:type="dxa"/>
            <w:vAlign w:val="center"/>
          </w:tcPr>
          <w:p w14:paraId="3CB2123B" w14:textId="77777777" w:rsidR="00D545B9" w:rsidRDefault="00D545B9" w:rsidP="00DC2001">
            <w:pPr>
              <w:pStyle w:val="Bezmezer"/>
              <w:ind w:firstLine="0"/>
              <w:rPr>
                <w:noProof/>
              </w:rPr>
            </w:pPr>
          </w:p>
        </w:tc>
        <w:tc>
          <w:tcPr>
            <w:tcW w:w="3070" w:type="dxa"/>
            <w:vAlign w:val="center"/>
          </w:tcPr>
          <w:p w14:paraId="167229D1" w14:textId="77777777" w:rsidR="00D545B9" w:rsidRDefault="00D545B9" w:rsidP="00DC2001">
            <w:pPr>
              <w:pStyle w:val="Bezmezer"/>
              <w:ind w:firstLine="0"/>
              <w:rPr>
                <w:noProof/>
              </w:rPr>
            </w:pPr>
          </w:p>
        </w:tc>
      </w:tr>
      <w:tr w:rsidR="00D545B9" w14:paraId="3325579C" w14:textId="77777777" w:rsidTr="00DC2001">
        <w:trPr>
          <w:trHeight w:val="510"/>
          <w:jc w:val="center"/>
        </w:trPr>
        <w:tc>
          <w:tcPr>
            <w:tcW w:w="3070" w:type="dxa"/>
            <w:vAlign w:val="center"/>
          </w:tcPr>
          <w:p w14:paraId="046B6450" w14:textId="77777777" w:rsidR="00D545B9" w:rsidRDefault="00D545B9" w:rsidP="00DC2001">
            <w:pPr>
              <w:pStyle w:val="Bezmezer"/>
              <w:ind w:firstLine="0"/>
              <w:rPr>
                <w:noProof/>
              </w:rPr>
            </w:pPr>
          </w:p>
        </w:tc>
        <w:tc>
          <w:tcPr>
            <w:tcW w:w="3070" w:type="dxa"/>
            <w:vAlign w:val="center"/>
          </w:tcPr>
          <w:p w14:paraId="26F414B9" w14:textId="77777777" w:rsidR="00D545B9" w:rsidRDefault="00D545B9" w:rsidP="00DC2001">
            <w:pPr>
              <w:pStyle w:val="Bezmezer"/>
              <w:ind w:firstLine="0"/>
              <w:rPr>
                <w:noProof/>
              </w:rPr>
            </w:pPr>
          </w:p>
        </w:tc>
        <w:tc>
          <w:tcPr>
            <w:tcW w:w="3070" w:type="dxa"/>
            <w:vAlign w:val="center"/>
          </w:tcPr>
          <w:p w14:paraId="7CCBD7DE" w14:textId="77777777" w:rsidR="00D545B9" w:rsidRDefault="00D545B9" w:rsidP="00DC2001">
            <w:pPr>
              <w:pStyle w:val="Bezmezer"/>
              <w:ind w:firstLine="0"/>
              <w:rPr>
                <w:noProof/>
              </w:rPr>
            </w:pPr>
          </w:p>
        </w:tc>
      </w:tr>
      <w:tr w:rsidR="00D545B9" w14:paraId="6DD80B5C" w14:textId="77777777" w:rsidTr="00DC2001">
        <w:trPr>
          <w:trHeight w:val="510"/>
          <w:jc w:val="center"/>
        </w:trPr>
        <w:tc>
          <w:tcPr>
            <w:tcW w:w="3070" w:type="dxa"/>
            <w:vAlign w:val="center"/>
          </w:tcPr>
          <w:p w14:paraId="3A9ECE2B" w14:textId="77777777" w:rsidR="00D545B9" w:rsidRDefault="00D545B9" w:rsidP="00DC2001">
            <w:pPr>
              <w:pStyle w:val="Bezmezer"/>
              <w:ind w:firstLine="0"/>
              <w:rPr>
                <w:noProof/>
              </w:rPr>
            </w:pPr>
          </w:p>
        </w:tc>
        <w:tc>
          <w:tcPr>
            <w:tcW w:w="3070" w:type="dxa"/>
            <w:vAlign w:val="center"/>
          </w:tcPr>
          <w:p w14:paraId="795820EF" w14:textId="77777777" w:rsidR="00D545B9" w:rsidRDefault="00D545B9" w:rsidP="00DC2001">
            <w:pPr>
              <w:pStyle w:val="Bezmezer"/>
              <w:ind w:firstLine="0"/>
              <w:rPr>
                <w:noProof/>
              </w:rPr>
            </w:pPr>
          </w:p>
        </w:tc>
        <w:tc>
          <w:tcPr>
            <w:tcW w:w="3070" w:type="dxa"/>
            <w:vAlign w:val="center"/>
          </w:tcPr>
          <w:p w14:paraId="44F45E72" w14:textId="77777777" w:rsidR="00D545B9" w:rsidRDefault="00D545B9" w:rsidP="00DC2001">
            <w:pPr>
              <w:pStyle w:val="Bezmezer"/>
              <w:ind w:firstLine="0"/>
              <w:rPr>
                <w:noProof/>
              </w:rPr>
            </w:pPr>
          </w:p>
        </w:tc>
      </w:tr>
      <w:tr w:rsidR="00D545B9" w14:paraId="108896D7" w14:textId="77777777" w:rsidTr="00DC2001">
        <w:trPr>
          <w:trHeight w:val="510"/>
          <w:jc w:val="center"/>
        </w:trPr>
        <w:tc>
          <w:tcPr>
            <w:tcW w:w="3070" w:type="dxa"/>
            <w:vAlign w:val="center"/>
          </w:tcPr>
          <w:p w14:paraId="1438C15C" w14:textId="77777777" w:rsidR="00D545B9" w:rsidRDefault="00D545B9" w:rsidP="00DC2001">
            <w:pPr>
              <w:pStyle w:val="Bezmezer"/>
              <w:ind w:firstLine="0"/>
              <w:rPr>
                <w:noProof/>
              </w:rPr>
            </w:pPr>
          </w:p>
        </w:tc>
        <w:tc>
          <w:tcPr>
            <w:tcW w:w="3070" w:type="dxa"/>
            <w:vAlign w:val="center"/>
          </w:tcPr>
          <w:p w14:paraId="605EA07D" w14:textId="77777777" w:rsidR="00D545B9" w:rsidRDefault="00D545B9" w:rsidP="00DC2001">
            <w:pPr>
              <w:pStyle w:val="Bezmezer"/>
              <w:ind w:firstLine="0"/>
              <w:rPr>
                <w:noProof/>
              </w:rPr>
            </w:pPr>
          </w:p>
        </w:tc>
        <w:tc>
          <w:tcPr>
            <w:tcW w:w="3070" w:type="dxa"/>
            <w:vAlign w:val="center"/>
          </w:tcPr>
          <w:p w14:paraId="293FD2D9" w14:textId="77777777" w:rsidR="00D545B9" w:rsidRDefault="00D545B9" w:rsidP="00DC2001">
            <w:pPr>
              <w:pStyle w:val="Bezmezer"/>
              <w:ind w:firstLine="0"/>
              <w:rPr>
                <w:noProof/>
              </w:rPr>
            </w:pPr>
          </w:p>
        </w:tc>
      </w:tr>
      <w:tr w:rsidR="00D545B9" w14:paraId="7DBAFD4C" w14:textId="77777777" w:rsidTr="00DC2001">
        <w:trPr>
          <w:trHeight w:val="510"/>
          <w:jc w:val="center"/>
        </w:trPr>
        <w:tc>
          <w:tcPr>
            <w:tcW w:w="3070" w:type="dxa"/>
            <w:vAlign w:val="center"/>
          </w:tcPr>
          <w:p w14:paraId="630F7EEF" w14:textId="77777777" w:rsidR="00D545B9" w:rsidRDefault="00D545B9" w:rsidP="00DC2001">
            <w:pPr>
              <w:pStyle w:val="Bezmezer"/>
              <w:ind w:firstLine="0"/>
              <w:rPr>
                <w:noProof/>
              </w:rPr>
            </w:pPr>
          </w:p>
        </w:tc>
        <w:tc>
          <w:tcPr>
            <w:tcW w:w="3070" w:type="dxa"/>
            <w:vAlign w:val="center"/>
          </w:tcPr>
          <w:p w14:paraId="648585F1" w14:textId="77777777" w:rsidR="00D545B9" w:rsidRDefault="00D545B9" w:rsidP="00DC2001">
            <w:pPr>
              <w:pStyle w:val="Bezmezer"/>
              <w:ind w:firstLine="0"/>
              <w:rPr>
                <w:noProof/>
              </w:rPr>
            </w:pPr>
          </w:p>
        </w:tc>
        <w:tc>
          <w:tcPr>
            <w:tcW w:w="3070" w:type="dxa"/>
            <w:vAlign w:val="center"/>
          </w:tcPr>
          <w:p w14:paraId="717056B3" w14:textId="77777777" w:rsidR="00D545B9" w:rsidRDefault="00D545B9" w:rsidP="00DC2001">
            <w:pPr>
              <w:pStyle w:val="Bezmezer"/>
              <w:ind w:firstLine="0"/>
              <w:rPr>
                <w:noProof/>
              </w:rPr>
            </w:pPr>
          </w:p>
        </w:tc>
      </w:tr>
    </w:tbl>
    <w:p w14:paraId="09943896" w14:textId="77777777" w:rsidR="005A17DA" w:rsidRPr="00C7483B" w:rsidRDefault="00D545B9" w:rsidP="005A17DA">
      <w:pPr>
        <w:pStyle w:val="OBSAH"/>
      </w:pPr>
      <w:r>
        <w:rPr>
          <w:b w:val="0"/>
          <w:noProof/>
          <w:color w:val="000000"/>
          <w:sz w:val="20"/>
        </w:rPr>
        <w:br w:type="page"/>
      </w:r>
      <w:r w:rsidR="005A17DA" w:rsidRPr="00C7483B">
        <w:rPr>
          <w:b w:val="0"/>
          <w:color w:val="000000"/>
          <w:sz w:val="20"/>
        </w:rPr>
        <w:t>O b s a h</w:t>
      </w:r>
    </w:p>
    <w:p w14:paraId="1A218B95" w14:textId="4254A9C0" w:rsidR="007B344C" w:rsidRDefault="005A17DA">
      <w:pPr>
        <w:pStyle w:val="Obsah1"/>
        <w:rPr>
          <w:rFonts w:asciiTheme="minorHAnsi" w:eastAsiaTheme="minorEastAsia" w:hAnsiTheme="minorHAnsi" w:cstheme="minorBidi"/>
          <w:b w:val="0"/>
          <w:caps w:val="0"/>
          <w:noProof/>
          <w:kern w:val="2"/>
          <w:sz w:val="24"/>
          <w:szCs w:val="24"/>
          <w:lang w:eastAsia="cs-CZ"/>
          <w14:ligatures w14:val="standardContextual"/>
        </w:rPr>
      </w:pPr>
      <w:r>
        <w:rPr>
          <w:b w:val="0"/>
          <w:caps w:val="0"/>
          <w:color w:val="000000"/>
        </w:rPr>
        <w:fldChar w:fldCharType="begin"/>
      </w:r>
      <w:r>
        <w:rPr>
          <w:b w:val="0"/>
          <w:caps w:val="0"/>
          <w:color w:val="000000"/>
        </w:rPr>
        <w:instrText xml:space="preserve"> TOC \o "1-3" \h \z \u </w:instrText>
      </w:r>
      <w:r>
        <w:rPr>
          <w:b w:val="0"/>
          <w:caps w:val="0"/>
          <w:color w:val="000000"/>
        </w:rPr>
        <w:fldChar w:fldCharType="separate"/>
      </w:r>
      <w:hyperlink w:anchor="_Toc238120482" w:history="1">
        <w:r w:rsidR="007B344C" w:rsidRPr="008D702D">
          <w:rPr>
            <w:rStyle w:val="Hypertextovodkaz"/>
            <w:noProof/>
          </w:rPr>
          <w:t>1</w:t>
        </w:r>
        <w:r w:rsidR="007B344C">
          <w:rPr>
            <w:rFonts w:asciiTheme="minorHAnsi" w:eastAsiaTheme="minorEastAsia" w:hAnsiTheme="minorHAnsi" w:cstheme="minorBidi"/>
            <w:b w:val="0"/>
            <w:caps w:val="0"/>
            <w:noProof/>
            <w:kern w:val="2"/>
            <w:sz w:val="24"/>
            <w:szCs w:val="24"/>
            <w:lang w:eastAsia="cs-CZ"/>
            <w14:ligatures w14:val="standardContextual"/>
          </w:rPr>
          <w:tab/>
        </w:r>
        <w:r w:rsidR="007B344C" w:rsidRPr="008D702D">
          <w:rPr>
            <w:rStyle w:val="Hypertextovodkaz"/>
            <w:noProof/>
          </w:rPr>
          <w:t>Úvod</w:t>
        </w:r>
        <w:r w:rsidR="007B344C">
          <w:rPr>
            <w:noProof/>
            <w:webHidden/>
          </w:rPr>
          <w:tab/>
        </w:r>
        <w:r w:rsidR="007B344C">
          <w:rPr>
            <w:noProof/>
            <w:webHidden/>
          </w:rPr>
          <w:fldChar w:fldCharType="begin"/>
        </w:r>
        <w:r w:rsidR="007B344C">
          <w:rPr>
            <w:noProof/>
            <w:webHidden/>
          </w:rPr>
          <w:instrText xml:space="preserve"> PAGEREF _Toc238120482 \h </w:instrText>
        </w:r>
        <w:r w:rsidR="007B344C">
          <w:rPr>
            <w:noProof/>
            <w:webHidden/>
          </w:rPr>
        </w:r>
        <w:r w:rsidR="007B344C">
          <w:rPr>
            <w:noProof/>
            <w:webHidden/>
          </w:rPr>
          <w:fldChar w:fldCharType="separate"/>
        </w:r>
        <w:r w:rsidR="007B344C">
          <w:rPr>
            <w:noProof/>
            <w:webHidden/>
          </w:rPr>
          <w:t>4</w:t>
        </w:r>
        <w:r w:rsidR="007B344C">
          <w:rPr>
            <w:noProof/>
            <w:webHidden/>
          </w:rPr>
          <w:fldChar w:fldCharType="end"/>
        </w:r>
      </w:hyperlink>
    </w:p>
    <w:p w14:paraId="13F4881B" w14:textId="55786B3D"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83" w:history="1">
        <w:r w:rsidRPr="008D702D">
          <w:rPr>
            <w:rStyle w:val="Hypertextovodkaz"/>
            <w:noProof/>
          </w:rPr>
          <w:t>1.1 Smluvní začlenění a závaznost</w:t>
        </w:r>
        <w:r>
          <w:rPr>
            <w:noProof/>
            <w:webHidden/>
          </w:rPr>
          <w:tab/>
        </w:r>
        <w:r>
          <w:rPr>
            <w:noProof/>
            <w:webHidden/>
          </w:rPr>
          <w:fldChar w:fldCharType="begin"/>
        </w:r>
        <w:r>
          <w:rPr>
            <w:noProof/>
            <w:webHidden/>
          </w:rPr>
          <w:instrText xml:space="preserve"> PAGEREF _Toc238120483 \h </w:instrText>
        </w:r>
        <w:r>
          <w:rPr>
            <w:noProof/>
            <w:webHidden/>
          </w:rPr>
        </w:r>
        <w:r>
          <w:rPr>
            <w:noProof/>
            <w:webHidden/>
          </w:rPr>
          <w:fldChar w:fldCharType="separate"/>
        </w:r>
        <w:r>
          <w:rPr>
            <w:noProof/>
            <w:webHidden/>
          </w:rPr>
          <w:t>4</w:t>
        </w:r>
        <w:r>
          <w:rPr>
            <w:noProof/>
            <w:webHidden/>
          </w:rPr>
          <w:fldChar w:fldCharType="end"/>
        </w:r>
      </w:hyperlink>
    </w:p>
    <w:p w14:paraId="27163765" w14:textId="0F236556"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84" w:history="1">
        <w:r w:rsidRPr="008D702D">
          <w:rPr>
            <w:rStyle w:val="Hypertextovodkaz"/>
            <w:noProof/>
          </w:rPr>
          <w:t>1.2 Hierarchie smluvních dokumentů</w:t>
        </w:r>
        <w:r>
          <w:rPr>
            <w:noProof/>
            <w:webHidden/>
          </w:rPr>
          <w:tab/>
        </w:r>
        <w:r>
          <w:rPr>
            <w:noProof/>
            <w:webHidden/>
          </w:rPr>
          <w:fldChar w:fldCharType="begin"/>
        </w:r>
        <w:r>
          <w:rPr>
            <w:noProof/>
            <w:webHidden/>
          </w:rPr>
          <w:instrText xml:space="preserve"> PAGEREF _Toc238120484 \h </w:instrText>
        </w:r>
        <w:r>
          <w:rPr>
            <w:noProof/>
            <w:webHidden/>
          </w:rPr>
        </w:r>
        <w:r>
          <w:rPr>
            <w:noProof/>
            <w:webHidden/>
          </w:rPr>
          <w:fldChar w:fldCharType="separate"/>
        </w:r>
        <w:r>
          <w:rPr>
            <w:noProof/>
            <w:webHidden/>
          </w:rPr>
          <w:t>4</w:t>
        </w:r>
        <w:r>
          <w:rPr>
            <w:noProof/>
            <w:webHidden/>
          </w:rPr>
          <w:fldChar w:fldCharType="end"/>
        </w:r>
      </w:hyperlink>
    </w:p>
    <w:p w14:paraId="1A57F164" w14:textId="20973E0F"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85" w:history="1">
        <w:r w:rsidRPr="008D702D">
          <w:rPr>
            <w:rStyle w:val="Hypertextovodkaz"/>
            <w:noProof/>
          </w:rPr>
          <w:t>1.3 Rozhodná verze a projektové odchylky</w:t>
        </w:r>
        <w:r>
          <w:rPr>
            <w:noProof/>
            <w:webHidden/>
          </w:rPr>
          <w:tab/>
        </w:r>
        <w:r>
          <w:rPr>
            <w:noProof/>
            <w:webHidden/>
          </w:rPr>
          <w:fldChar w:fldCharType="begin"/>
        </w:r>
        <w:r>
          <w:rPr>
            <w:noProof/>
            <w:webHidden/>
          </w:rPr>
          <w:instrText xml:space="preserve"> PAGEREF _Toc238120485 \h </w:instrText>
        </w:r>
        <w:r>
          <w:rPr>
            <w:noProof/>
            <w:webHidden/>
          </w:rPr>
        </w:r>
        <w:r>
          <w:rPr>
            <w:noProof/>
            <w:webHidden/>
          </w:rPr>
          <w:fldChar w:fldCharType="separate"/>
        </w:r>
        <w:r>
          <w:rPr>
            <w:noProof/>
            <w:webHidden/>
          </w:rPr>
          <w:t>4</w:t>
        </w:r>
        <w:r>
          <w:rPr>
            <w:noProof/>
            <w:webHidden/>
          </w:rPr>
          <w:fldChar w:fldCharType="end"/>
        </w:r>
      </w:hyperlink>
    </w:p>
    <w:p w14:paraId="3AD438AF" w14:textId="2BDBAD92"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486" w:history="1">
        <w:r w:rsidRPr="008D702D">
          <w:rPr>
            <w:rStyle w:val="Hypertextovodkaz"/>
            <w:noProof/>
          </w:rPr>
          <w:t>2</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Názvosloví, definice a zkratky</w:t>
        </w:r>
        <w:r>
          <w:rPr>
            <w:noProof/>
            <w:webHidden/>
          </w:rPr>
          <w:tab/>
        </w:r>
        <w:r>
          <w:rPr>
            <w:noProof/>
            <w:webHidden/>
          </w:rPr>
          <w:fldChar w:fldCharType="begin"/>
        </w:r>
        <w:r>
          <w:rPr>
            <w:noProof/>
            <w:webHidden/>
          </w:rPr>
          <w:instrText xml:space="preserve"> PAGEREF _Toc238120486 \h </w:instrText>
        </w:r>
        <w:r>
          <w:rPr>
            <w:noProof/>
            <w:webHidden/>
          </w:rPr>
        </w:r>
        <w:r>
          <w:rPr>
            <w:noProof/>
            <w:webHidden/>
          </w:rPr>
          <w:fldChar w:fldCharType="separate"/>
        </w:r>
        <w:r>
          <w:rPr>
            <w:noProof/>
            <w:webHidden/>
          </w:rPr>
          <w:t>4</w:t>
        </w:r>
        <w:r>
          <w:rPr>
            <w:noProof/>
            <w:webHidden/>
          </w:rPr>
          <w:fldChar w:fldCharType="end"/>
        </w:r>
      </w:hyperlink>
    </w:p>
    <w:p w14:paraId="7A8F639E" w14:textId="4B3DC2B8"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87" w:history="1">
        <w:r w:rsidRPr="008D702D">
          <w:rPr>
            <w:rStyle w:val="Hypertextovodkaz"/>
            <w:noProof/>
          </w:rPr>
          <w:t>2.1 Názvosloví a definice</w:t>
        </w:r>
        <w:r>
          <w:rPr>
            <w:noProof/>
            <w:webHidden/>
          </w:rPr>
          <w:tab/>
        </w:r>
        <w:r>
          <w:rPr>
            <w:noProof/>
            <w:webHidden/>
          </w:rPr>
          <w:fldChar w:fldCharType="begin"/>
        </w:r>
        <w:r>
          <w:rPr>
            <w:noProof/>
            <w:webHidden/>
          </w:rPr>
          <w:instrText xml:space="preserve"> PAGEREF _Toc238120487 \h </w:instrText>
        </w:r>
        <w:r>
          <w:rPr>
            <w:noProof/>
            <w:webHidden/>
          </w:rPr>
        </w:r>
        <w:r>
          <w:rPr>
            <w:noProof/>
            <w:webHidden/>
          </w:rPr>
          <w:fldChar w:fldCharType="separate"/>
        </w:r>
        <w:r>
          <w:rPr>
            <w:noProof/>
            <w:webHidden/>
          </w:rPr>
          <w:t>4</w:t>
        </w:r>
        <w:r>
          <w:rPr>
            <w:noProof/>
            <w:webHidden/>
          </w:rPr>
          <w:fldChar w:fldCharType="end"/>
        </w:r>
      </w:hyperlink>
    </w:p>
    <w:p w14:paraId="69EDA0A1" w14:textId="614B081E"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88" w:history="1">
        <w:r w:rsidRPr="008D702D">
          <w:rPr>
            <w:rStyle w:val="Hypertextovodkaz"/>
            <w:noProof/>
          </w:rPr>
          <w:t>2.2 Zkratky</w:t>
        </w:r>
        <w:r>
          <w:rPr>
            <w:noProof/>
            <w:webHidden/>
          </w:rPr>
          <w:tab/>
        </w:r>
        <w:r>
          <w:rPr>
            <w:noProof/>
            <w:webHidden/>
          </w:rPr>
          <w:fldChar w:fldCharType="begin"/>
        </w:r>
        <w:r>
          <w:rPr>
            <w:noProof/>
            <w:webHidden/>
          </w:rPr>
          <w:instrText xml:space="preserve"> PAGEREF _Toc238120488 \h </w:instrText>
        </w:r>
        <w:r>
          <w:rPr>
            <w:noProof/>
            <w:webHidden/>
          </w:rPr>
        </w:r>
        <w:r>
          <w:rPr>
            <w:noProof/>
            <w:webHidden/>
          </w:rPr>
          <w:fldChar w:fldCharType="separate"/>
        </w:r>
        <w:r>
          <w:rPr>
            <w:noProof/>
            <w:webHidden/>
          </w:rPr>
          <w:t>5</w:t>
        </w:r>
        <w:r>
          <w:rPr>
            <w:noProof/>
            <w:webHidden/>
          </w:rPr>
          <w:fldChar w:fldCharType="end"/>
        </w:r>
      </w:hyperlink>
    </w:p>
    <w:p w14:paraId="5C38209F" w14:textId="464E6DB3"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489" w:history="1">
        <w:r w:rsidRPr="008D702D">
          <w:rPr>
            <w:rStyle w:val="Hypertextovodkaz"/>
            <w:noProof/>
          </w:rPr>
          <w:t>3</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Normativní odkazy, technické předpisy a podklady</w:t>
        </w:r>
        <w:r>
          <w:rPr>
            <w:noProof/>
            <w:webHidden/>
          </w:rPr>
          <w:tab/>
        </w:r>
        <w:r>
          <w:rPr>
            <w:noProof/>
            <w:webHidden/>
          </w:rPr>
          <w:fldChar w:fldCharType="begin"/>
        </w:r>
        <w:r>
          <w:rPr>
            <w:noProof/>
            <w:webHidden/>
          </w:rPr>
          <w:instrText xml:space="preserve"> PAGEREF _Toc238120489 \h </w:instrText>
        </w:r>
        <w:r>
          <w:rPr>
            <w:noProof/>
            <w:webHidden/>
          </w:rPr>
        </w:r>
        <w:r>
          <w:rPr>
            <w:noProof/>
            <w:webHidden/>
          </w:rPr>
          <w:fldChar w:fldCharType="separate"/>
        </w:r>
        <w:r>
          <w:rPr>
            <w:noProof/>
            <w:webHidden/>
          </w:rPr>
          <w:t>5</w:t>
        </w:r>
        <w:r>
          <w:rPr>
            <w:noProof/>
            <w:webHidden/>
          </w:rPr>
          <w:fldChar w:fldCharType="end"/>
        </w:r>
      </w:hyperlink>
    </w:p>
    <w:p w14:paraId="70484F52" w14:textId="4A42FAC6"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90" w:history="1">
        <w:r w:rsidRPr="008D702D">
          <w:rPr>
            <w:rStyle w:val="Hypertextovodkaz"/>
            <w:noProof/>
          </w:rPr>
          <w:t>3.1 Technické normy</w:t>
        </w:r>
        <w:r>
          <w:rPr>
            <w:noProof/>
            <w:webHidden/>
          </w:rPr>
          <w:tab/>
        </w:r>
        <w:r>
          <w:rPr>
            <w:noProof/>
            <w:webHidden/>
          </w:rPr>
          <w:fldChar w:fldCharType="begin"/>
        </w:r>
        <w:r>
          <w:rPr>
            <w:noProof/>
            <w:webHidden/>
          </w:rPr>
          <w:instrText xml:space="preserve"> PAGEREF _Toc238120490 \h </w:instrText>
        </w:r>
        <w:r>
          <w:rPr>
            <w:noProof/>
            <w:webHidden/>
          </w:rPr>
        </w:r>
        <w:r>
          <w:rPr>
            <w:noProof/>
            <w:webHidden/>
          </w:rPr>
          <w:fldChar w:fldCharType="separate"/>
        </w:r>
        <w:r>
          <w:rPr>
            <w:noProof/>
            <w:webHidden/>
          </w:rPr>
          <w:t>5</w:t>
        </w:r>
        <w:r>
          <w:rPr>
            <w:noProof/>
            <w:webHidden/>
          </w:rPr>
          <w:fldChar w:fldCharType="end"/>
        </w:r>
      </w:hyperlink>
    </w:p>
    <w:p w14:paraId="2117FBA5" w14:textId="13C76C9C"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91" w:history="1">
        <w:r w:rsidRPr="008D702D">
          <w:rPr>
            <w:rStyle w:val="Hypertextovodkaz"/>
            <w:noProof/>
          </w:rPr>
          <w:t>3.2 Právní předpisy</w:t>
        </w:r>
        <w:r>
          <w:rPr>
            <w:noProof/>
            <w:webHidden/>
          </w:rPr>
          <w:tab/>
        </w:r>
        <w:r>
          <w:rPr>
            <w:noProof/>
            <w:webHidden/>
          </w:rPr>
          <w:fldChar w:fldCharType="begin"/>
        </w:r>
        <w:r>
          <w:rPr>
            <w:noProof/>
            <w:webHidden/>
          </w:rPr>
          <w:instrText xml:space="preserve"> PAGEREF _Toc238120491 \h </w:instrText>
        </w:r>
        <w:r>
          <w:rPr>
            <w:noProof/>
            <w:webHidden/>
          </w:rPr>
        </w:r>
        <w:r>
          <w:rPr>
            <w:noProof/>
            <w:webHidden/>
          </w:rPr>
          <w:fldChar w:fldCharType="separate"/>
        </w:r>
        <w:r>
          <w:rPr>
            <w:noProof/>
            <w:webHidden/>
          </w:rPr>
          <w:t>5</w:t>
        </w:r>
        <w:r>
          <w:rPr>
            <w:noProof/>
            <w:webHidden/>
          </w:rPr>
          <w:fldChar w:fldCharType="end"/>
        </w:r>
      </w:hyperlink>
    </w:p>
    <w:p w14:paraId="301DB059" w14:textId="26E60574"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492" w:history="1">
        <w:r w:rsidRPr="008D702D">
          <w:rPr>
            <w:rStyle w:val="Hypertextovodkaz"/>
            <w:noProof/>
          </w:rPr>
          <w:t>4</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Stavební materiály, výrobky a produkty</w:t>
        </w:r>
        <w:r>
          <w:rPr>
            <w:noProof/>
            <w:webHidden/>
          </w:rPr>
          <w:tab/>
        </w:r>
        <w:r>
          <w:rPr>
            <w:noProof/>
            <w:webHidden/>
          </w:rPr>
          <w:fldChar w:fldCharType="begin"/>
        </w:r>
        <w:r>
          <w:rPr>
            <w:noProof/>
            <w:webHidden/>
          </w:rPr>
          <w:instrText xml:space="preserve"> PAGEREF _Toc238120492 \h </w:instrText>
        </w:r>
        <w:r>
          <w:rPr>
            <w:noProof/>
            <w:webHidden/>
          </w:rPr>
        </w:r>
        <w:r>
          <w:rPr>
            <w:noProof/>
            <w:webHidden/>
          </w:rPr>
          <w:fldChar w:fldCharType="separate"/>
        </w:r>
        <w:r>
          <w:rPr>
            <w:noProof/>
            <w:webHidden/>
          </w:rPr>
          <w:t>6</w:t>
        </w:r>
        <w:r>
          <w:rPr>
            <w:noProof/>
            <w:webHidden/>
          </w:rPr>
          <w:fldChar w:fldCharType="end"/>
        </w:r>
      </w:hyperlink>
    </w:p>
    <w:p w14:paraId="7E032424" w14:textId="08C4F029"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93" w:history="1">
        <w:r w:rsidRPr="008D702D">
          <w:rPr>
            <w:rStyle w:val="Hypertextovodkaz"/>
            <w:noProof/>
          </w:rPr>
          <w:t>4.1 Složení broušeného potěru</w:t>
        </w:r>
        <w:r>
          <w:rPr>
            <w:noProof/>
            <w:webHidden/>
          </w:rPr>
          <w:tab/>
        </w:r>
        <w:r>
          <w:rPr>
            <w:noProof/>
            <w:webHidden/>
          </w:rPr>
          <w:fldChar w:fldCharType="begin"/>
        </w:r>
        <w:r>
          <w:rPr>
            <w:noProof/>
            <w:webHidden/>
          </w:rPr>
          <w:instrText xml:space="preserve"> PAGEREF _Toc238120493 \h </w:instrText>
        </w:r>
        <w:r>
          <w:rPr>
            <w:noProof/>
            <w:webHidden/>
          </w:rPr>
        </w:r>
        <w:r>
          <w:rPr>
            <w:noProof/>
            <w:webHidden/>
          </w:rPr>
          <w:fldChar w:fldCharType="separate"/>
        </w:r>
        <w:r>
          <w:rPr>
            <w:noProof/>
            <w:webHidden/>
          </w:rPr>
          <w:t>6</w:t>
        </w:r>
        <w:r>
          <w:rPr>
            <w:noProof/>
            <w:webHidden/>
          </w:rPr>
          <w:fldChar w:fldCharType="end"/>
        </w:r>
      </w:hyperlink>
    </w:p>
    <w:p w14:paraId="598E62CD" w14:textId="1715BC31"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494" w:history="1">
        <w:r w:rsidRPr="008D702D">
          <w:rPr>
            <w:rStyle w:val="Hypertextovodkaz"/>
            <w:noProof/>
          </w:rPr>
          <w:t>4.1.1 Popis pojiva</w:t>
        </w:r>
        <w:r>
          <w:rPr>
            <w:noProof/>
            <w:webHidden/>
          </w:rPr>
          <w:tab/>
        </w:r>
        <w:r>
          <w:rPr>
            <w:noProof/>
            <w:webHidden/>
          </w:rPr>
          <w:fldChar w:fldCharType="begin"/>
        </w:r>
        <w:r>
          <w:rPr>
            <w:noProof/>
            <w:webHidden/>
          </w:rPr>
          <w:instrText xml:space="preserve"> PAGEREF _Toc238120494 \h </w:instrText>
        </w:r>
        <w:r>
          <w:rPr>
            <w:noProof/>
            <w:webHidden/>
          </w:rPr>
        </w:r>
        <w:r>
          <w:rPr>
            <w:noProof/>
            <w:webHidden/>
          </w:rPr>
          <w:fldChar w:fldCharType="separate"/>
        </w:r>
        <w:r>
          <w:rPr>
            <w:noProof/>
            <w:webHidden/>
          </w:rPr>
          <w:t>6</w:t>
        </w:r>
        <w:r>
          <w:rPr>
            <w:noProof/>
            <w:webHidden/>
          </w:rPr>
          <w:fldChar w:fldCharType="end"/>
        </w:r>
      </w:hyperlink>
    </w:p>
    <w:p w14:paraId="467137B3" w14:textId="5D259636"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495" w:history="1">
        <w:r w:rsidRPr="008D702D">
          <w:rPr>
            <w:rStyle w:val="Hypertextovodkaz"/>
            <w:noProof/>
          </w:rPr>
          <w:t>4.1.2 Oblasti použití</w:t>
        </w:r>
        <w:r>
          <w:rPr>
            <w:noProof/>
            <w:webHidden/>
          </w:rPr>
          <w:tab/>
        </w:r>
        <w:r>
          <w:rPr>
            <w:noProof/>
            <w:webHidden/>
          </w:rPr>
          <w:fldChar w:fldCharType="begin"/>
        </w:r>
        <w:r>
          <w:rPr>
            <w:noProof/>
            <w:webHidden/>
          </w:rPr>
          <w:instrText xml:space="preserve"> PAGEREF _Toc238120495 \h </w:instrText>
        </w:r>
        <w:r>
          <w:rPr>
            <w:noProof/>
            <w:webHidden/>
          </w:rPr>
        </w:r>
        <w:r>
          <w:rPr>
            <w:noProof/>
            <w:webHidden/>
          </w:rPr>
          <w:fldChar w:fldCharType="separate"/>
        </w:r>
        <w:r>
          <w:rPr>
            <w:noProof/>
            <w:webHidden/>
          </w:rPr>
          <w:t>6</w:t>
        </w:r>
        <w:r>
          <w:rPr>
            <w:noProof/>
            <w:webHidden/>
          </w:rPr>
          <w:fldChar w:fldCharType="end"/>
        </w:r>
      </w:hyperlink>
    </w:p>
    <w:p w14:paraId="0072B715" w14:textId="5ACC0126"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496" w:history="1">
        <w:r w:rsidRPr="008D702D">
          <w:rPr>
            <w:rStyle w:val="Hypertextovodkaz"/>
            <w:noProof/>
          </w:rPr>
          <w:t>4.1.3 Vlastnosti a parametry systému</w:t>
        </w:r>
        <w:r>
          <w:rPr>
            <w:noProof/>
            <w:webHidden/>
          </w:rPr>
          <w:tab/>
        </w:r>
        <w:r>
          <w:rPr>
            <w:noProof/>
            <w:webHidden/>
          </w:rPr>
          <w:fldChar w:fldCharType="begin"/>
        </w:r>
        <w:r>
          <w:rPr>
            <w:noProof/>
            <w:webHidden/>
          </w:rPr>
          <w:instrText xml:space="preserve"> PAGEREF _Toc238120496 \h </w:instrText>
        </w:r>
        <w:r>
          <w:rPr>
            <w:noProof/>
            <w:webHidden/>
          </w:rPr>
        </w:r>
        <w:r>
          <w:rPr>
            <w:noProof/>
            <w:webHidden/>
          </w:rPr>
          <w:fldChar w:fldCharType="separate"/>
        </w:r>
        <w:r>
          <w:rPr>
            <w:noProof/>
            <w:webHidden/>
          </w:rPr>
          <w:t>7</w:t>
        </w:r>
        <w:r>
          <w:rPr>
            <w:noProof/>
            <w:webHidden/>
          </w:rPr>
          <w:fldChar w:fldCharType="end"/>
        </w:r>
      </w:hyperlink>
    </w:p>
    <w:p w14:paraId="4BE64711" w14:textId="576AF3BE"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497" w:history="1">
        <w:r w:rsidRPr="008D702D">
          <w:rPr>
            <w:rStyle w:val="Hypertextovodkaz"/>
            <w:noProof/>
          </w:rPr>
          <w:t>4.2 Technické požadavky na podklad</w:t>
        </w:r>
        <w:r>
          <w:rPr>
            <w:noProof/>
            <w:webHidden/>
          </w:rPr>
          <w:tab/>
        </w:r>
        <w:r>
          <w:rPr>
            <w:noProof/>
            <w:webHidden/>
          </w:rPr>
          <w:fldChar w:fldCharType="begin"/>
        </w:r>
        <w:r>
          <w:rPr>
            <w:noProof/>
            <w:webHidden/>
          </w:rPr>
          <w:instrText xml:space="preserve"> PAGEREF _Toc238120497 \h </w:instrText>
        </w:r>
        <w:r>
          <w:rPr>
            <w:noProof/>
            <w:webHidden/>
          </w:rPr>
        </w:r>
        <w:r>
          <w:rPr>
            <w:noProof/>
            <w:webHidden/>
          </w:rPr>
          <w:fldChar w:fldCharType="separate"/>
        </w:r>
        <w:r>
          <w:rPr>
            <w:noProof/>
            <w:webHidden/>
          </w:rPr>
          <w:t>7</w:t>
        </w:r>
        <w:r>
          <w:rPr>
            <w:noProof/>
            <w:webHidden/>
          </w:rPr>
          <w:fldChar w:fldCharType="end"/>
        </w:r>
      </w:hyperlink>
    </w:p>
    <w:p w14:paraId="5C4137FC" w14:textId="01495EA0"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498" w:history="1">
        <w:r w:rsidRPr="008D702D">
          <w:rPr>
            <w:rStyle w:val="Hypertextovodkaz"/>
            <w:noProof/>
          </w:rPr>
          <w:t>4.2.1 Kontrola podkladu a upozorňovací povinnost</w:t>
        </w:r>
        <w:r>
          <w:rPr>
            <w:noProof/>
            <w:webHidden/>
          </w:rPr>
          <w:tab/>
        </w:r>
        <w:r>
          <w:rPr>
            <w:noProof/>
            <w:webHidden/>
          </w:rPr>
          <w:fldChar w:fldCharType="begin"/>
        </w:r>
        <w:r>
          <w:rPr>
            <w:noProof/>
            <w:webHidden/>
          </w:rPr>
          <w:instrText xml:space="preserve"> PAGEREF _Toc238120498 \h </w:instrText>
        </w:r>
        <w:r>
          <w:rPr>
            <w:noProof/>
            <w:webHidden/>
          </w:rPr>
        </w:r>
        <w:r>
          <w:rPr>
            <w:noProof/>
            <w:webHidden/>
          </w:rPr>
          <w:fldChar w:fldCharType="separate"/>
        </w:r>
        <w:r>
          <w:rPr>
            <w:noProof/>
            <w:webHidden/>
          </w:rPr>
          <w:t>8</w:t>
        </w:r>
        <w:r>
          <w:rPr>
            <w:noProof/>
            <w:webHidden/>
          </w:rPr>
          <w:fldChar w:fldCharType="end"/>
        </w:r>
      </w:hyperlink>
    </w:p>
    <w:p w14:paraId="4D0D9790" w14:textId="36903EDB"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499" w:history="1">
        <w:r w:rsidRPr="008D702D">
          <w:rPr>
            <w:rStyle w:val="Hypertextovodkaz"/>
            <w:noProof/>
          </w:rPr>
          <w:t>4.2.2 Sanace podkladu jako automatická vícepráce</w:t>
        </w:r>
        <w:r>
          <w:rPr>
            <w:noProof/>
            <w:webHidden/>
          </w:rPr>
          <w:tab/>
        </w:r>
        <w:r>
          <w:rPr>
            <w:noProof/>
            <w:webHidden/>
          </w:rPr>
          <w:fldChar w:fldCharType="begin"/>
        </w:r>
        <w:r>
          <w:rPr>
            <w:noProof/>
            <w:webHidden/>
          </w:rPr>
          <w:instrText xml:space="preserve"> PAGEREF _Toc238120499 \h </w:instrText>
        </w:r>
        <w:r>
          <w:rPr>
            <w:noProof/>
            <w:webHidden/>
          </w:rPr>
        </w:r>
        <w:r>
          <w:rPr>
            <w:noProof/>
            <w:webHidden/>
          </w:rPr>
          <w:fldChar w:fldCharType="separate"/>
        </w:r>
        <w:r>
          <w:rPr>
            <w:noProof/>
            <w:webHidden/>
          </w:rPr>
          <w:t>8</w:t>
        </w:r>
        <w:r>
          <w:rPr>
            <w:noProof/>
            <w:webHidden/>
          </w:rPr>
          <w:fldChar w:fldCharType="end"/>
        </w:r>
      </w:hyperlink>
    </w:p>
    <w:p w14:paraId="1D7C4110" w14:textId="55E00CF9"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500" w:history="1">
        <w:r w:rsidRPr="008D702D">
          <w:rPr>
            <w:rStyle w:val="Hypertextovodkaz"/>
            <w:noProof/>
            <w:kern w:val="36"/>
          </w:rPr>
          <w:t>5</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Provádění stavebních prací</w:t>
        </w:r>
        <w:r>
          <w:rPr>
            <w:noProof/>
            <w:webHidden/>
          </w:rPr>
          <w:tab/>
        </w:r>
        <w:r>
          <w:rPr>
            <w:noProof/>
            <w:webHidden/>
          </w:rPr>
          <w:fldChar w:fldCharType="begin"/>
        </w:r>
        <w:r>
          <w:rPr>
            <w:noProof/>
            <w:webHidden/>
          </w:rPr>
          <w:instrText xml:space="preserve"> PAGEREF _Toc238120500 \h </w:instrText>
        </w:r>
        <w:r>
          <w:rPr>
            <w:noProof/>
            <w:webHidden/>
          </w:rPr>
        </w:r>
        <w:r>
          <w:rPr>
            <w:noProof/>
            <w:webHidden/>
          </w:rPr>
          <w:fldChar w:fldCharType="separate"/>
        </w:r>
        <w:r>
          <w:rPr>
            <w:noProof/>
            <w:webHidden/>
          </w:rPr>
          <w:t>9</w:t>
        </w:r>
        <w:r>
          <w:rPr>
            <w:noProof/>
            <w:webHidden/>
          </w:rPr>
          <w:fldChar w:fldCharType="end"/>
        </w:r>
      </w:hyperlink>
    </w:p>
    <w:p w14:paraId="42D8BCCF" w14:textId="37E5A832"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01" w:history="1">
        <w:r w:rsidRPr="008D702D">
          <w:rPr>
            <w:rStyle w:val="Hypertextovodkaz"/>
            <w:noProof/>
          </w:rPr>
          <w:t>5.1 Skladování materiálu</w:t>
        </w:r>
        <w:r>
          <w:rPr>
            <w:noProof/>
            <w:webHidden/>
          </w:rPr>
          <w:tab/>
        </w:r>
        <w:r>
          <w:rPr>
            <w:noProof/>
            <w:webHidden/>
          </w:rPr>
          <w:fldChar w:fldCharType="begin"/>
        </w:r>
        <w:r>
          <w:rPr>
            <w:noProof/>
            <w:webHidden/>
          </w:rPr>
          <w:instrText xml:space="preserve"> PAGEREF _Toc238120501 \h </w:instrText>
        </w:r>
        <w:r>
          <w:rPr>
            <w:noProof/>
            <w:webHidden/>
          </w:rPr>
        </w:r>
        <w:r>
          <w:rPr>
            <w:noProof/>
            <w:webHidden/>
          </w:rPr>
          <w:fldChar w:fldCharType="separate"/>
        </w:r>
        <w:r>
          <w:rPr>
            <w:noProof/>
            <w:webHidden/>
          </w:rPr>
          <w:t>9</w:t>
        </w:r>
        <w:r>
          <w:rPr>
            <w:noProof/>
            <w:webHidden/>
          </w:rPr>
          <w:fldChar w:fldCharType="end"/>
        </w:r>
      </w:hyperlink>
    </w:p>
    <w:p w14:paraId="0FD01B4E" w14:textId="3F415361"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02" w:history="1">
        <w:r w:rsidRPr="008D702D">
          <w:rPr>
            <w:rStyle w:val="Hypertextovodkaz"/>
            <w:noProof/>
          </w:rPr>
          <w:t>5.2 Příprava podkladu</w:t>
        </w:r>
        <w:r>
          <w:rPr>
            <w:noProof/>
            <w:webHidden/>
          </w:rPr>
          <w:tab/>
        </w:r>
        <w:r>
          <w:rPr>
            <w:noProof/>
            <w:webHidden/>
          </w:rPr>
          <w:fldChar w:fldCharType="begin"/>
        </w:r>
        <w:r>
          <w:rPr>
            <w:noProof/>
            <w:webHidden/>
          </w:rPr>
          <w:instrText xml:space="preserve"> PAGEREF _Toc238120502 \h </w:instrText>
        </w:r>
        <w:r>
          <w:rPr>
            <w:noProof/>
            <w:webHidden/>
          </w:rPr>
        </w:r>
        <w:r>
          <w:rPr>
            <w:noProof/>
            <w:webHidden/>
          </w:rPr>
          <w:fldChar w:fldCharType="separate"/>
        </w:r>
        <w:r>
          <w:rPr>
            <w:noProof/>
            <w:webHidden/>
          </w:rPr>
          <w:t>9</w:t>
        </w:r>
        <w:r>
          <w:rPr>
            <w:noProof/>
            <w:webHidden/>
          </w:rPr>
          <w:fldChar w:fldCharType="end"/>
        </w:r>
      </w:hyperlink>
    </w:p>
    <w:p w14:paraId="3DB44B77" w14:textId="56F83662"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503" w:history="1">
        <w:r w:rsidRPr="008D702D">
          <w:rPr>
            <w:rStyle w:val="Hypertextovodkaz"/>
            <w:noProof/>
          </w:rPr>
          <w:t>5.2.1 Míchání</w:t>
        </w:r>
        <w:r>
          <w:rPr>
            <w:noProof/>
            <w:webHidden/>
          </w:rPr>
          <w:tab/>
        </w:r>
        <w:r>
          <w:rPr>
            <w:noProof/>
            <w:webHidden/>
          </w:rPr>
          <w:fldChar w:fldCharType="begin"/>
        </w:r>
        <w:r>
          <w:rPr>
            <w:noProof/>
            <w:webHidden/>
          </w:rPr>
          <w:instrText xml:space="preserve"> PAGEREF _Toc238120503 \h </w:instrText>
        </w:r>
        <w:r>
          <w:rPr>
            <w:noProof/>
            <w:webHidden/>
          </w:rPr>
        </w:r>
        <w:r>
          <w:rPr>
            <w:noProof/>
            <w:webHidden/>
          </w:rPr>
          <w:fldChar w:fldCharType="separate"/>
        </w:r>
        <w:r>
          <w:rPr>
            <w:noProof/>
            <w:webHidden/>
          </w:rPr>
          <w:t>9</w:t>
        </w:r>
        <w:r>
          <w:rPr>
            <w:noProof/>
            <w:webHidden/>
          </w:rPr>
          <w:fldChar w:fldCharType="end"/>
        </w:r>
      </w:hyperlink>
    </w:p>
    <w:p w14:paraId="48BFDCB0" w14:textId="5DE443D5"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504" w:history="1">
        <w:r w:rsidRPr="008D702D">
          <w:rPr>
            <w:rStyle w:val="Hypertextovodkaz"/>
            <w:noProof/>
          </w:rPr>
          <w:t>5.2.2 Aplikace</w:t>
        </w:r>
        <w:r>
          <w:rPr>
            <w:noProof/>
            <w:webHidden/>
          </w:rPr>
          <w:tab/>
        </w:r>
        <w:r>
          <w:rPr>
            <w:noProof/>
            <w:webHidden/>
          </w:rPr>
          <w:fldChar w:fldCharType="begin"/>
        </w:r>
        <w:r>
          <w:rPr>
            <w:noProof/>
            <w:webHidden/>
          </w:rPr>
          <w:instrText xml:space="preserve"> PAGEREF _Toc238120504 \h </w:instrText>
        </w:r>
        <w:r>
          <w:rPr>
            <w:noProof/>
            <w:webHidden/>
          </w:rPr>
        </w:r>
        <w:r>
          <w:rPr>
            <w:noProof/>
            <w:webHidden/>
          </w:rPr>
          <w:fldChar w:fldCharType="separate"/>
        </w:r>
        <w:r>
          <w:rPr>
            <w:noProof/>
            <w:webHidden/>
          </w:rPr>
          <w:t>9</w:t>
        </w:r>
        <w:r>
          <w:rPr>
            <w:noProof/>
            <w:webHidden/>
          </w:rPr>
          <w:fldChar w:fldCharType="end"/>
        </w:r>
      </w:hyperlink>
    </w:p>
    <w:p w14:paraId="03821838" w14:textId="5CC7652D"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505" w:history="1">
        <w:r w:rsidRPr="008D702D">
          <w:rPr>
            <w:rStyle w:val="Hypertextovodkaz"/>
            <w:noProof/>
          </w:rPr>
          <w:t>5.2.3 Broušení a leštění</w:t>
        </w:r>
        <w:r>
          <w:rPr>
            <w:noProof/>
            <w:webHidden/>
          </w:rPr>
          <w:tab/>
        </w:r>
        <w:r>
          <w:rPr>
            <w:noProof/>
            <w:webHidden/>
          </w:rPr>
          <w:fldChar w:fldCharType="begin"/>
        </w:r>
        <w:r>
          <w:rPr>
            <w:noProof/>
            <w:webHidden/>
          </w:rPr>
          <w:instrText xml:space="preserve"> PAGEREF _Toc238120505 \h </w:instrText>
        </w:r>
        <w:r>
          <w:rPr>
            <w:noProof/>
            <w:webHidden/>
          </w:rPr>
        </w:r>
        <w:r>
          <w:rPr>
            <w:noProof/>
            <w:webHidden/>
          </w:rPr>
          <w:fldChar w:fldCharType="separate"/>
        </w:r>
        <w:r>
          <w:rPr>
            <w:noProof/>
            <w:webHidden/>
          </w:rPr>
          <w:t>10</w:t>
        </w:r>
        <w:r>
          <w:rPr>
            <w:noProof/>
            <w:webHidden/>
          </w:rPr>
          <w:fldChar w:fldCharType="end"/>
        </w:r>
      </w:hyperlink>
    </w:p>
    <w:p w14:paraId="30E7CC60" w14:textId="431265E9"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506" w:history="1">
        <w:r w:rsidRPr="008D702D">
          <w:rPr>
            <w:rStyle w:val="Hypertextovodkaz"/>
            <w:noProof/>
          </w:rPr>
          <w:t>5.2.4 Ochrana povrchu</w:t>
        </w:r>
        <w:r>
          <w:rPr>
            <w:noProof/>
            <w:webHidden/>
          </w:rPr>
          <w:tab/>
        </w:r>
        <w:r>
          <w:rPr>
            <w:noProof/>
            <w:webHidden/>
          </w:rPr>
          <w:fldChar w:fldCharType="begin"/>
        </w:r>
        <w:r>
          <w:rPr>
            <w:noProof/>
            <w:webHidden/>
          </w:rPr>
          <w:instrText xml:space="preserve"> PAGEREF _Toc238120506 \h </w:instrText>
        </w:r>
        <w:r>
          <w:rPr>
            <w:noProof/>
            <w:webHidden/>
          </w:rPr>
        </w:r>
        <w:r>
          <w:rPr>
            <w:noProof/>
            <w:webHidden/>
          </w:rPr>
          <w:fldChar w:fldCharType="separate"/>
        </w:r>
        <w:r>
          <w:rPr>
            <w:noProof/>
            <w:webHidden/>
          </w:rPr>
          <w:t>10</w:t>
        </w:r>
        <w:r>
          <w:rPr>
            <w:noProof/>
            <w:webHidden/>
          </w:rPr>
          <w:fldChar w:fldCharType="end"/>
        </w:r>
      </w:hyperlink>
    </w:p>
    <w:p w14:paraId="479842E9" w14:textId="2C827CFC"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07" w:history="1">
        <w:r w:rsidRPr="008D702D">
          <w:rPr>
            <w:rStyle w:val="Hypertextovodkaz"/>
            <w:noProof/>
          </w:rPr>
          <w:t>5.3 Práce za mimořádných podmínek</w:t>
        </w:r>
        <w:r>
          <w:rPr>
            <w:noProof/>
            <w:webHidden/>
          </w:rPr>
          <w:tab/>
        </w:r>
        <w:r>
          <w:rPr>
            <w:noProof/>
            <w:webHidden/>
          </w:rPr>
          <w:fldChar w:fldCharType="begin"/>
        </w:r>
        <w:r>
          <w:rPr>
            <w:noProof/>
            <w:webHidden/>
          </w:rPr>
          <w:instrText xml:space="preserve"> PAGEREF _Toc238120507 \h </w:instrText>
        </w:r>
        <w:r>
          <w:rPr>
            <w:noProof/>
            <w:webHidden/>
          </w:rPr>
        </w:r>
        <w:r>
          <w:rPr>
            <w:noProof/>
            <w:webHidden/>
          </w:rPr>
          <w:fldChar w:fldCharType="separate"/>
        </w:r>
        <w:r>
          <w:rPr>
            <w:noProof/>
            <w:webHidden/>
          </w:rPr>
          <w:t>10</w:t>
        </w:r>
        <w:r>
          <w:rPr>
            <w:noProof/>
            <w:webHidden/>
          </w:rPr>
          <w:fldChar w:fldCharType="end"/>
        </w:r>
      </w:hyperlink>
    </w:p>
    <w:p w14:paraId="374BBBC9" w14:textId="4C3667DA"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08" w:history="1">
        <w:r w:rsidRPr="008D702D">
          <w:rPr>
            <w:rStyle w:val="Hypertextovodkaz"/>
            <w:noProof/>
          </w:rPr>
          <w:t>5.4 Používané stroje a zařízení</w:t>
        </w:r>
        <w:r>
          <w:rPr>
            <w:noProof/>
            <w:webHidden/>
          </w:rPr>
          <w:tab/>
        </w:r>
        <w:r>
          <w:rPr>
            <w:noProof/>
            <w:webHidden/>
          </w:rPr>
          <w:fldChar w:fldCharType="begin"/>
        </w:r>
        <w:r>
          <w:rPr>
            <w:noProof/>
            <w:webHidden/>
          </w:rPr>
          <w:instrText xml:space="preserve"> PAGEREF _Toc238120508 \h </w:instrText>
        </w:r>
        <w:r>
          <w:rPr>
            <w:noProof/>
            <w:webHidden/>
          </w:rPr>
        </w:r>
        <w:r>
          <w:rPr>
            <w:noProof/>
            <w:webHidden/>
          </w:rPr>
          <w:fldChar w:fldCharType="separate"/>
        </w:r>
        <w:r>
          <w:rPr>
            <w:noProof/>
            <w:webHidden/>
          </w:rPr>
          <w:t>10</w:t>
        </w:r>
        <w:r>
          <w:rPr>
            <w:noProof/>
            <w:webHidden/>
          </w:rPr>
          <w:fldChar w:fldCharType="end"/>
        </w:r>
      </w:hyperlink>
    </w:p>
    <w:p w14:paraId="6F6FF15F" w14:textId="162B7A0A"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09" w:history="1">
        <w:r w:rsidRPr="008D702D">
          <w:rPr>
            <w:rStyle w:val="Hypertextovodkaz"/>
            <w:noProof/>
          </w:rPr>
          <w:t>5.5 Složení pracovní čety</w:t>
        </w:r>
        <w:r>
          <w:rPr>
            <w:noProof/>
            <w:webHidden/>
          </w:rPr>
          <w:tab/>
        </w:r>
        <w:r>
          <w:rPr>
            <w:noProof/>
            <w:webHidden/>
          </w:rPr>
          <w:fldChar w:fldCharType="begin"/>
        </w:r>
        <w:r>
          <w:rPr>
            <w:noProof/>
            <w:webHidden/>
          </w:rPr>
          <w:instrText xml:space="preserve"> PAGEREF _Toc238120509 \h </w:instrText>
        </w:r>
        <w:r>
          <w:rPr>
            <w:noProof/>
            <w:webHidden/>
          </w:rPr>
        </w:r>
        <w:r>
          <w:rPr>
            <w:noProof/>
            <w:webHidden/>
          </w:rPr>
          <w:fldChar w:fldCharType="separate"/>
        </w:r>
        <w:r>
          <w:rPr>
            <w:noProof/>
            <w:webHidden/>
          </w:rPr>
          <w:t>10</w:t>
        </w:r>
        <w:r>
          <w:rPr>
            <w:noProof/>
            <w:webHidden/>
          </w:rPr>
          <w:fldChar w:fldCharType="end"/>
        </w:r>
      </w:hyperlink>
    </w:p>
    <w:p w14:paraId="348BC42C" w14:textId="135C2533"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0" w:history="1">
        <w:r w:rsidRPr="008D702D">
          <w:rPr>
            <w:rStyle w:val="Hypertextovodkaz"/>
            <w:noProof/>
          </w:rPr>
          <w:t>5.6 Podmínky převzetí pracoviště</w:t>
        </w:r>
        <w:r>
          <w:rPr>
            <w:noProof/>
            <w:webHidden/>
          </w:rPr>
          <w:tab/>
        </w:r>
        <w:r>
          <w:rPr>
            <w:noProof/>
            <w:webHidden/>
          </w:rPr>
          <w:fldChar w:fldCharType="begin"/>
        </w:r>
        <w:r>
          <w:rPr>
            <w:noProof/>
            <w:webHidden/>
          </w:rPr>
          <w:instrText xml:space="preserve"> PAGEREF _Toc238120510 \h </w:instrText>
        </w:r>
        <w:r>
          <w:rPr>
            <w:noProof/>
            <w:webHidden/>
          </w:rPr>
        </w:r>
        <w:r>
          <w:rPr>
            <w:noProof/>
            <w:webHidden/>
          </w:rPr>
          <w:fldChar w:fldCharType="separate"/>
        </w:r>
        <w:r>
          <w:rPr>
            <w:noProof/>
            <w:webHidden/>
          </w:rPr>
          <w:t>11</w:t>
        </w:r>
        <w:r>
          <w:rPr>
            <w:noProof/>
            <w:webHidden/>
          </w:rPr>
          <w:fldChar w:fldCharType="end"/>
        </w:r>
      </w:hyperlink>
    </w:p>
    <w:p w14:paraId="70F18CCB" w14:textId="4C1C9DAE"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1" w:history="1">
        <w:r w:rsidRPr="008D702D">
          <w:rPr>
            <w:rStyle w:val="Hypertextovodkaz"/>
            <w:noProof/>
          </w:rPr>
          <w:t>5.7 Pomocné konstrukce</w:t>
        </w:r>
        <w:r>
          <w:rPr>
            <w:noProof/>
            <w:webHidden/>
          </w:rPr>
          <w:tab/>
        </w:r>
        <w:r>
          <w:rPr>
            <w:noProof/>
            <w:webHidden/>
          </w:rPr>
          <w:fldChar w:fldCharType="begin"/>
        </w:r>
        <w:r>
          <w:rPr>
            <w:noProof/>
            <w:webHidden/>
          </w:rPr>
          <w:instrText xml:space="preserve"> PAGEREF _Toc238120511 \h </w:instrText>
        </w:r>
        <w:r>
          <w:rPr>
            <w:noProof/>
            <w:webHidden/>
          </w:rPr>
        </w:r>
        <w:r>
          <w:rPr>
            <w:noProof/>
            <w:webHidden/>
          </w:rPr>
          <w:fldChar w:fldCharType="separate"/>
        </w:r>
        <w:r>
          <w:rPr>
            <w:noProof/>
            <w:webHidden/>
          </w:rPr>
          <w:t>11</w:t>
        </w:r>
        <w:r>
          <w:rPr>
            <w:noProof/>
            <w:webHidden/>
          </w:rPr>
          <w:fldChar w:fldCharType="end"/>
        </w:r>
      </w:hyperlink>
    </w:p>
    <w:p w14:paraId="7DB34C84" w14:textId="47C65F9B"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2" w:history="1">
        <w:r w:rsidRPr="008D702D">
          <w:rPr>
            <w:rStyle w:val="Hypertextovodkaz"/>
            <w:noProof/>
          </w:rPr>
          <w:t>5.8 Doprava a skladování</w:t>
        </w:r>
        <w:r>
          <w:rPr>
            <w:noProof/>
            <w:webHidden/>
          </w:rPr>
          <w:tab/>
        </w:r>
        <w:r>
          <w:rPr>
            <w:noProof/>
            <w:webHidden/>
          </w:rPr>
          <w:fldChar w:fldCharType="begin"/>
        </w:r>
        <w:r>
          <w:rPr>
            <w:noProof/>
            <w:webHidden/>
          </w:rPr>
          <w:instrText xml:space="preserve"> PAGEREF _Toc238120512 \h </w:instrText>
        </w:r>
        <w:r>
          <w:rPr>
            <w:noProof/>
            <w:webHidden/>
          </w:rPr>
        </w:r>
        <w:r>
          <w:rPr>
            <w:noProof/>
            <w:webHidden/>
          </w:rPr>
          <w:fldChar w:fldCharType="separate"/>
        </w:r>
        <w:r>
          <w:rPr>
            <w:noProof/>
            <w:webHidden/>
          </w:rPr>
          <w:t>11</w:t>
        </w:r>
        <w:r>
          <w:rPr>
            <w:noProof/>
            <w:webHidden/>
          </w:rPr>
          <w:fldChar w:fldCharType="end"/>
        </w:r>
      </w:hyperlink>
    </w:p>
    <w:p w14:paraId="628B5F0F" w14:textId="029083DE"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513" w:history="1">
        <w:r w:rsidRPr="008D702D">
          <w:rPr>
            <w:rStyle w:val="Hypertextovodkaz"/>
            <w:noProof/>
          </w:rPr>
          <w:t>6</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Výrobní a montážní tolerance</w:t>
        </w:r>
        <w:r>
          <w:rPr>
            <w:noProof/>
            <w:webHidden/>
          </w:rPr>
          <w:tab/>
        </w:r>
        <w:r>
          <w:rPr>
            <w:noProof/>
            <w:webHidden/>
          </w:rPr>
          <w:fldChar w:fldCharType="begin"/>
        </w:r>
        <w:r>
          <w:rPr>
            <w:noProof/>
            <w:webHidden/>
          </w:rPr>
          <w:instrText xml:space="preserve"> PAGEREF _Toc238120513 \h </w:instrText>
        </w:r>
        <w:r>
          <w:rPr>
            <w:noProof/>
            <w:webHidden/>
          </w:rPr>
        </w:r>
        <w:r>
          <w:rPr>
            <w:noProof/>
            <w:webHidden/>
          </w:rPr>
          <w:fldChar w:fldCharType="separate"/>
        </w:r>
        <w:r>
          <w:rPr>
            <w:noProof/>
            <w:webHidden/>
          </w:rPr>
          <w:t>11</w:t>
        </w:r>
        <w:r>
          <w:rPr>
            <w:noProof/>
            <w:webHidden/>
          </w:rPr>
          <w:fldChar w:fldCharType="end"/>
        </w:r>
      </w:hyperlink>
    </w:p>
    <w:p w14:paraId="17CAAD13" w14:textId="3D35E226"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514" w:history="1">
        <w:r w:rsidRPr="008D702D">
          <w:rPr>
            <w:rStyle w:val="Hypertextovodkaz"/>
            <w:noProof/>
          </w:rPr>
          <w:t>7</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Kontrolní a přejímací zkoušky</w:t>
        </w:r>
        <w:r>
          <w:rPr>
            <w:noProof/>
            <w:webHidden/>
          </w:rPr>
          <w:tab/>
        </w:r>
        <w:r>
          <w:rPr>
            <w:noProof/>
            <w:webHidden/>
          </w:rPr>
          <w:fldChar w:fldCharType="begin"/>
        </w:r>
        <w:r>
          <w:rPr>
            <w:noProof/>
            <w:webHidden/>
          </w:rPr>
          <w:instrText xml:space="preserve"> PAGEREF _Toc238120514 \h </w:instrText>
        </w:r>
        <w:r>
          <w:rPr>
            <w:noProof/>
            <w:webHidden/>
          </w:rPr>
        </w:r>
        <w:r>
          <w:rPr>
            <w:noProof/>
            <w:webHidden/>
          </w:rPr>
          <w:fldChar w:fldCharType="separate"/>
        </w:r>
        <w:r>
          <w:rPr>
            <w:noProof/>
            <w:webHidden/>
          </w:rPr>
          <w:t>12</w:t>
        </w:r>
        <w:r>
          <w:rPr>
            <w:noProof/>
            <w:webHidden/>
          </w:rPr>
          <w:fldChar w:fldCharType="end"/>
        </w:r>
      </w:hyperlink>
    </w:p>
    <w:p w14:paraId="555E7796" w14:textId="234E236A"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515" w:history="1">
        <w:r w:rsidRPr="008D702D">
          <w:rPr>
            <w:rStyle w:val="Hypertextovodkaz"/>
            <w:noProof/>
          </w:rPr>
          <w:t>8</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Bezpečnost, požární ochrana a životní prostředí</w:t>
        </w:r>
        <w:r>
          <w:rPr>
            <w:noProof/>
            <w:webHidden/>
          </w:rPr>
          <w:tab/>
        </w:r>
        <w:r>
          <w:rPr>
            <w:noProof/>
            <w:webHidden/>
          </w:rPr>
          <w:fldChar w:fldCharType="begin"/>
        </w:r>
        <w:r>
          <w:rPr>
            <w:noProof/>
            <w:webHidden/>
          </w:rPr>
          <w:instrText xml:space="preserve"> PAGEREF _Toc238120515 \h </w:instrText>
        </w:r>
        <w:r>
          <w:rPr>
            <w:noProof/>
            <w:webHidden/>
          </w:rPr>
        </w:r>
        <w:r>
          <w:rPr>
            <w:noProof/>
            <w:webHidden/>
          </w:rPr>
          <w:fldChar w:fldCharType="separate"/>
        </w:r>
        <w:r>
          <w:rPr>
            <w:noProof/>
            <w:webHidden/>
          </w:rPr>
          <w:t>12</w:t>
        </w:r>
        <w:r>
          <w:rPr>
            <w:noProof/>
            <w:webHidden/>
          </w:rPr>
          <w:fldChar w:fldCharType="end"/>
        </w:r>
      </w:hyperlink>
    </w:p>
    <w:p w14:paraId="241E8C7C" w14:textId="391F62FE"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6" w:history="1">
        <w:r w:rsidRPr="008D702D">
          <w:rPr>
            <w:rStyle w:val="Hypertextovodkaz"/>
            <w:noProof/>
          </w:rPr>
          <w:t>8.1 BOZP</w:t>
        </w:r>
        <w:r>
          <w:rPr>
            <w:noProof/>
            <w:webHidden/>
          </w:rPr>
          <w:tab/>
        </w:r>
        <w:r>
          <w:rPr>
            <w:noProof/>
            <w:webHidden/>
          </w:rPr>
          <w:fldChar w:fldCharType="begin"/>
        </w:r>
        <w:r>
          <w:rPr>
            <w:noProof/>
            <w:webHidden/>
          </w:rPr>
          <w:instrText xml:space="preserve"> PAGEREF _Toc238120516 \h </w:instrText>
        </w:r>
        <w:r>
          <w:rPr>
            <w:noProof/>
            <w:webHidden/>
          </w:rPr>
        </w:r>
        <w:r>
          <w:rPr>
            <w:noProof/>
            <w:webHidden/>
          </w:rPr>
          <w:fldChar w:fldCharType="separate"/>
        </w:r>
        <w:r>
          <w:rPr>
            <w:noProof/>
            <w:webHidden/>
          </w:rPr>
          <w:t>12</w:t>
        </w:r>
        <w:r>
          <w:rPr>
            <w:noProof/>
            <w:webHidden/>
          </w:rPr>
          <w:fldChar w:fldCharType="end"/>
        </w:r>
      </w:hyperlink>
    </w:p>
    <w:p w14:paraId="43004677" w14:textId="2F4712D4" w:rsidR="007B344C" w:rsidRDefault="007B344C">
      <w:pPr>
        <w:pStyle w:val="Obsah3"/>
        <w:rPr>
          <w:rFonts w:asciiTheme="minorHAnsi" w:eastAsiaTheme="minorEastAsia" w:hAnsiTheme="minorHAnsi" w:cstheme="minorBidi"/>
          <w:noProof/>
          <w:kern w:val="2"/>
          <w:sz w:val="24"/>
          <w:szCs w:val="24"/>
          <w:lang w:eastAsia="cs-CZ"/>
          <w14:ligatures w14:val="standardContextual"/>
        </w:rPr>
      </w:pPr>
      <w:hyperlink w:anchor="_Toc238120517" w:history="1">
        <w:r w:rsidRPr="008D702D">
          <w:rPr>
            <w:rStyle w:val="Hypertextovodkaz"/>
            <w:noProof/>
          </w:rPr>
          <w:t>8.1.1 Zajištění staveniště</w:t>
        </w:r>
        <w:r>
          <w:rPr>
            <w:noProof/>
            <w:webHidden/>
          </w:rPr>
          <w:tab/>
        </w:r>
        <w:r>
          <w:rPr>
            <w:noProof/>
            <w:webHidden/>
          </w:rPr>
          <w:fldChar w:fldCharType="begin"/>
        </w:r>
        <w:r>
          <w:rPr>
            <w:noProof/>
            <w:webHidden/>
          </w:rPr>
          <w:instrText xml:space="preserve"> PAGEREF _Toc238120517 \h </w:instrText>
        </w:r>
        <w:r>
          <w:rPr>
            <w:noProof/>
            <w:webHidden/>
          </w:rPr>
        </w:r>
        <w:r>
          <w:rPr>
            <w:noProof/>
            <w:webHidden/>
          </w:rPr>
          <w:fldChar w:fldCharType="separate"/>
        </w:r>
        <w:r>
          <w:rPr>
            <w:noProof/>
            <w:webHidden/>
          </w:rPr>
          <w:t>12</w:t>
        </w:r>
        <w:r>
          <w:rPr>
            <w:noProof/>
            <w:webHidden/>
          </w:rPr>
          <w:fldChar w:fldCharType="end"/>
        </w:r>
      </w:hyperlink>
    </w:p>
    <w:p w14:paraId="7C9C1FC3" w14:textId="1C420A03"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8" w:history="1">
        <w:r w:rsidRPr="008D702D">
          <w:rPr>
            <w:rStyle w:val="Hypertextovodkaz"/>
            <w:noProof/>
          </w:rPr>
          <w:t>8.2 Požární ochrana</w:t>
        </w:r>
        <w:r>
          <w:rPr>
            <w:noProof/>
            <w:webHidden/>
          </w:rPr>
          <w:tab/>
        </w:r>
        <w:r>
          <w:rPr>
            <w:noProof/>
            <w:webHidden/>
          </w:rPr>
          <w:fldChar w:fldCharType="begin"/>
        </w:r>
        <w:r>
          <w:rPr>
            <w:noProof/>
            <w:webHidden/>
          </w:rPr>
          <w:instrText xml:space="preserve"> PAGEREF _Toc238120518 \h </w:instrText>
        </w:r>
        <w:r>
          <w:rPr>
            <w:noProof/>
            <w:webHidden/>
          </w:rPr>
        </w:r>
        <w:r>
          <w:rPr>
            <w:noProof/>
            <w:webHidden/>
          </w:rPr>
          <w:fldChar w:fldCharType="separate"/>
        </w:r>
        <w:r>
          <w:rPr>
            <w:noProof/>
            <w:webHidden/>
          </w:rPr>
          <w:t>12</w:t>
        </w:r>
        <w:r>
          <w:rPr>
            <w:noProof/>
            <w:webHidden/>
          </w:rPr>
          <w:fldChar w:fldCharType="end"/>
        </w:r>
      </w:hyperlink>
    </w:p>
    <w:p w14:paraId="0C7B888F" w14:textId="4CF98F9E" w:rsidR="007B344C" w:rsidRDefault="007B344C">
      <w:pPr>
        <w:pStyle w:val="Obsah2"/>
        <w:rPr>
          <w:rFonts w:asciiTheme="minorHAnsi" w:eastAsiaTheme="minorEastAsia" w:hAnsiTheme="minorHAnsi" w:cstheme="minorBidi"/>
          <w:smallCaps w:val="0"/>
          <w:noProof/>
          <w:kern w:val="2"/>
          <w:sz w:val="24"/>
          <w:szCs w:val="24"/>
          <w:lang w:eastAsia="cs-CZ"/>
          <w14:ligatures w14:val="standardContextual"/>
        </w:rPr>
      </w:pPr>
      <w:hyperlink w:anchor="_Toc238120519" w:history="1">
        <w:r w:rsidRPr="008D702D">
          <w:rPr>
            <w:rStyle w:val="Hypertextovodkaz"/>
            <w:noProof/>
          </w:rPr>
          <w:t>8.3 Ochrana životního prostředí</w:t>
        </w:r>
        <w:r>
          <w:rPr>
            <w:noProof/>
            <w:webHidden/>
          </w:rPr>
          <w:tab/>
        </w:r>
        <w:r>
          <w:rPr>
            <w:noProof/>
            <w:webHidden/>
          </w:rPr>
          <w:fldChar w:fldCharType="begin"/>
        </w:r>
        <w:r>
          <w:rPr>
            <w:noProof/>
            <w:webHidden/>
          </w:rPr>
          <w:instrText xml:space="preserve"> PAGEREF _Toc238120519 \h </w:instrText>
        </w:r>
        <w:r>
          <w:rPr>
            <w:noProof/>
            <w:webHidden/>
          </w:rPr>
        </w:r>
        <w:r>
          <w:rPr>
            <w:noProof/>
            <w:webHidden/>
          </w:rPr>
          <w:fldChar w:fldCharType="separate"/>
        </w:r>
        <w:r>
          <w:rPr>
            <w:noProof/>
            <w:webHidden/>
          </w:rPr>
          <w:t>12</w:t>
        </w:r>
        <w:r>
          <w:rPr>
            <w:noProof/>
            <w:webHidden/>
          </w:rPr>
          <w:fldChar w:fldCharType="end"/>
        </w:r>
      </w:hyperlink>
    </w:p>
    <w:p w14:paraId="7A328E38" w14:textId="45AC6805" w:rsidR="007B344C" w:rsidRDefault="007B344C">
      <w:pPr>
        <w:pStyle w:val="Obsah1"/>
        <w:rPr>
          <w:rFonts w:asciiTheme="minorHAnsi" w:eastAsiaTheme="minorEastAsia" w:hAnsiTheme="minorHAnsi" w:cstheme="minorBidi"/>
          <w:b w:val="0"/>
          <w:caps w:val="0"/>
          <w:noProof/>
          <w:kern w:val="2"/>
          <w:sz w:val="24"/>
          <w:szCs w:val="24"/>
          <w:lang w:eastAsia="cs-CZ"/>
          <w14:ligatures w14:val="standardContextual"/>
        </w:rPr>
      </w:pPr>
      <w:hyperlink w:anchor="_Toc238120520" w:history="1">
        <w:r w:rsidRPr="008D702D">
          <w:rPr>
            <w:rStyle w:val="Hypertextovodkaz"/>
            <w:noProof/>
          </w:rPr>
          <w:t>9</w:t>
        </w:r>
        <w:r>
          <w:rPr>
            <w:rFonts w:asciiTheme="minorHAnsi" w:eastAsiaTheme="minorEastAsia" w:hAnsiTheme="minorHAnsi" w:cstheme="minorBidi"/>
            <w:b w:val="0"/>
            <w:caps w:val="0"/>
            <w:noProof/>
            <w:kern w:val="2"/>
            <w:sz w:val="24"/>
            <w:szCs w:val="24"/>
            <w:lang w:eastAsia="cs-CZ"/>
            <w14:ligatures w14:val="standardContextual"/>
          </w:rPr>
          <w:tab/>
        </w:r>
        <w:r w:rsidRPr="008D702D">
          <w:rPr>
            <w:rStyle w:val="Hypertextovodkaz"/>
            <w:noProof/>
          </w:rPr>
          <w:t>Rizika</w:t>
        </w:r>
        <w:r>
          <w:rPr>
            <w:noProof/>
            <w:webHidden/>
          </w:rPr>
          <w:tab/>
        </w:r>
        <w:r>
          <w:rPr>
            <w:noProof/>
            <w:webHidden/>
          </w:rPr>
          <w:fldChar w:fldCharType="begin"/>
        </w:r>
        <w:r>
          <w:rPr>
            <w:noProof/>
            <w:webHidden/>
          </w:rPr>
          <w:instrText xml:space="preserve"> PAGEREF _Toc238120520 \h </w:instrText>
        </w:r>
        <w:r>
          <w:rPr>
            <w:noProof/>
            <w:webHidden/>
          </w:rPr>
        </w:r>
        <w:r>
          <w:rPr>
            <w:noProof/>
            <w:webHidden/>
          </w:rPr>
          <w:fldChar w:fldCharType="separate"/>
        </w:r>
        <w:r>
          <w:rPr>
            <w:noProof/>
            <w:webHidden/>
          </w:rPr>
          <w:t>13</w:t>
        </w:r>
        <w:r>
          <w:rPr>
            <w:noProof/>
            <w:webHidden/>
          </w:rPr>
          <w:fldChar w:fldCharType="end"/>
        </w:r>
      </w:hyperlink>
    </w:p>
    <w:p w14:paraId="7ACE19EE" w14:textId="0086E3FF" w:rsidR="005A17DA" w:rsidRDefault="005A17DA" w:rsidP="005A17DA">
      <w:pPr>
        <w:ind w:firstLine="0"/>
      </w:pPr>
      <w:r>
        <w:rPr>
          <w:color w:val="000000"/>
        </w:rPr>
        <w:fldChar w:fldCharType="end"/>
      </w:r>
    </w:p>
    <w:p w14:paraId="4FC5ABE2" w14:textId="77777777" w:rsidR="007341AE" w:rsidRDefault="005A17DA" w:rsidP="005A17DA">
      <w:pPr>
        <w:pStyle w:val="Nadpis1"/>
        <w:numPr>
          <w:ilvl w:val="0"/>
          <w:numId w:val="1"/>
        </w:numPr>
        <w:rPr>
          <w:noProof/>
        </w:rPr>
      </w:pPr>
      <w:bookmarkStart w:id="0" w:name="_Toc238120482"/>
      <w:r>
        <w:t>Úvod</w:t>
      </w:r>
      <w:bookmarkEnd w:id="0"/>
    </w:p>
    <w:p w14:paraId="6D5FD0A5" w14:textId="77777777" w:rsidR="00066208" w:rsidRPr="008912DD" w:rsidRDefault="00066208" w:rsidP="007775A5">
      <w:pPr>
        <w:rPr>
          <w:lang w:eastAsia="en-US"/>
        </w:rPr>
      </w:pPr>
      <w:r>
        <w:rPr>
          <w:color w:val="000000"/>
        </w:rPr>
        <w:t>Tento všeobecný technologický postup stanovuje požadavky pro přípravu podkladu, míchání, aplikaci, broušení, leštění, ochranu a kontrolu broušeného potěru SIBEXTREME AF LOFT v interiéru. Je určen k opakovanému začlenění jako příloha budoucích smluv o dílo a musí být používán společně s projektovou dokumentací, schváleným fyzickým vzorkem a aktuálními technickými a bezpečnostními listy výrobce.</w:t>
      </w:r>
    </w:p>
    <w:p w14:paraId="0FD43817" w14:textId="77777777" w:rsidR="001C5E11" w:rsidRDefault="003C113E">
      <w:pPr>
        <w:pStyle w:val="Nadpis2"/>
      </w:pPr>
      <w:bookmarkStart w:id="1" w:name="_Toc238120483"/>
      <w:r>
        <w:t>1.1 Smluvní začlenění a závaznost</w:t>
      </w:r>
      <w:bookmarkEnd w:id="1"/>
    </w:p>
    <w:p w14:paraId="5B787E6E" w14:textId="77777777" w:rsidR="001C5E11" w:rsidRDefault="003C113E">
      <w:r>
        <w:rPr>
          <w:color w:val="000000"/>
        </w:rPr>
        <w:t>Tento postup je obecný dokument určený pro opakované použití. Pro konkrétní dílo se stává závazným pouze tehdy, je-li jako příloha výslovně označen nebo jinak prokazatelně začleněn do příslušné smlouvy o dílo (SOD). Pojmem „objednatel“ se rozumí objednatel podle příslušné SOD, popřípadě jím písemně zmocněný technický dozor; pojmem „zhotovitel“ se rozumí TERACO LITÉ s.r.o.</w:t>
      </w:r>
    </w:p>
    <w:p w14:paraId="38972504" w14:textId="77777777" w:rsidR="001C5E11" w:rsidRDefault="003C113E">
      <w:pPr>
        <w:pStyle w:val="Nadpis2"/>
      </w:pPr>
      <w:bookmarkStart w:id="2" w:name="_Toc238120484"/>
      <w:r>
        <w:t>1.2 Hierarchie smluvních dokumentů</w:t>
      </w:r>
      <w:bookmarkEnd w:id="2"/>
    </w:p>
    <w:p w14:paraId="1973E93D" w14:textId="77777777" w:rsidR="001C5E11" w:rsidRDefault="003C113E">
      <w:r>
        <w:rPr>
          <w:color w:val="000000"/>
        </w:rPr>
        <w:t>Stanoví-li příslušná SOD hierarchii dokumentů, použije se v tomto pořadí: (1) SOD včetně písemných dodatků, (2) tento všeobecný technologický postup, (3) všeobecné smluvní podmínky (VSP). Tento postup je zvláštní technickou úpravou zejména požadavků na podklad, připravenost, písemnou upozorňovací povinnost, přerušení prací, sanace, vícepráce a jejich dopad na cenu a termín. Sanace podkladu se řídí zvláštním pravidlem článku 4.2.2 a není zahrnuta do základní ceny pouhou obecnou nebo paušální formulací SOD či</w:t>
      </w:r>
      <w:r>
        <w:rPr>
          <w:color w:val="000000"/>
        </w:rPr>
        <w:t xml:space="preserve"> VSP. Podrobnější úprava v tomto postupu sama o sobě není rozporem se SOD nebo VSP.</w:t>
      </w:r>
    </w:p>
    <w:p w14:paraId="0EC79A63" w14:textId="77777777" w:rsidR="001C5E11" w:rsidRDefault="003C113E">
      <w:pPr>
        <w:pStyle w:val="Nadpis2"/>
      </w:pPr>
      <w:bookmarkStart w:id="3" w:name="_Toc238120485"/>
      <w:r>
        <w:t>1.3 Rozhodná verze a projektové odchylky</w:t>
      </w:r>
      <w:bookmarkEnd w:id="3"/>
    </w:p>
    <w:p w14:paraId="1A7A778C" w14:textId="77777777" w:rsidR="001C5E11" w:rsidRDefault="003C113E">
      <w:pPr>
        <w:pBdr>
          <w:top w:val="single" w:sz="8" w:space="5" w:color="7F7F7F"/>
          <w:left w:val="single" w:sz="8" w:space="5" w:color="7F7F7F"/>
          <w:bottom w:val="single" w:sz="8" w:space="5" w:color="7F7F7F"/>
          <w:right w:val="single" w:sz="8" w:space="5" w:color="7F7F7F"/>
        </w:pBdr>
        <w:shd w:val="clear" w:color="auto" w:fill="F2F2F2"/>
        <w:spacing w:before="120" w:after="160"/>
        <w:ind w:left="142" w:right="142"/>
      </w:pPr>
      <w:r>
        <w:rPr>
          <w:color w:val="000000"/>
        </w:rPr>
        <w:t xml:space="preserve">SMLUVNÍ UPOZORNĚNÍ: </w:t>
      </w:r>
      <w:r>
        <w:rPr>
          <w:color w:val="000000"/>
        </w:rPr>
        <w:t>Rozhodná je výhradně revize a datum tohoto postupu přiložené k SOD nebo v SOD jednoznačně označené. Pozdější revize, obchodní zvyklosti ani ústní pokyny tuto verzi nemění bez písemného dodatku. Odchylka pro konkrétní dílo je účinná jen tehdy, pokud písemně označí dotčené ustanovení tohoto postupu a uvede náhradní řešení. Zahájení prací, účast na kontrolním dni ani převzetí pracoviště nepředstavují vzdání se práv z tohoto postupu a nepřenášejí na zhotovitele odpovědnost za projekt, statiku, skladbu konstrukc</w:t>
      </w:r>
      <w:r>
        <w:rPr>
          <w:color w:val="000000"/>
        </w:rPr>
        <w:t>e, skryté vady podkladu ani práce jiných dodavatelů.</w:t>
      </w:r>
    </w:p>
    <w:p w14:paraId="6748F672" w14:textId="77777777" w:rsidR="007341AE" w:rsidRDefault="00733FAC" w:rsidP="007341AE">
      <w:pPr>
        <w:pStyle w:val="Nadpis1"/>
        <w:numPr>
          <w:ilvl w:val="0"/>
          <w:numId w:val="1"/>
        </w:numPr>
        <w:rPr>
          <w:noProof/>
        </w:rPr>
      </w:pPr>
      <w:bookmarkStart w:id="4" w:name="_Toc238120486"/>
      <w:r>
        <w:t>Názvosloví, definice a zkratky</w:t>
      </w:r>
      <w:bookmarkEnd w:id="4"/>
    </w:p>
    <w:p w14:paraId="75236347" w14:textId="77777777" w:rsidR="007341AE" w:rsidRDefault="00733FAC" w:rsidP="007341AE">
      <w:pPr>
        <w:pStyle w:val="Nadpis2"/>
        <w:rPr>
          <w:noProof/>
        </w:rPr>
      </w:pPr>
      <w:bookmarkStart w:id="5" w:name="_Toc238120487"/>
      <w:r>
        <w:t>2.1 Názvosloví a definice</w:t>
      </w:r>
      <w:bookmarkEnd w:id="5"/>
    </w:p>
    <w:p w14:paraId="69A4A243" w14:textId="77777777" w:rsidR="00772D41" w:rsidRPr="00772D41" w:rsidRDefault="00D20FC1" w:rsidP="00772D41">
      <w:pPr>
        <w:spacing w:after="60"/>
        <w:ind w:left="283" w:hanging="283"/>
        <w:rPr>
          <w:lang w:eastAsia="en-US"/>
        </w:rPr>
      </w:pPr>
      <w:r>
        <w:rPr>
          <w:b/>
          <w:color w:val="000000"/>
        </w:rPr>
        <w:t xml:space="preserve">Broušený potěr AF LOFT: </w:t>
      </w:r>
      <w:r>
        <w:rPr>
          <w:color w:val="000000"/>
        </w:rPr>
        <w:t>dvousložkový cementový potěr s jemným systémovým kamenivem 1-4 mm, po vytvrzení broušený a leštěný do vzhledu mikroterazza.</w:t>
      </w:r>
    </w:p>
    <w:p w14:paraId="6BF1CDC3" w14:textId="77777777" w:rsidR="00772D41" w:rsidRPr="00772D41" w:rsidRDefault="00772D41" w:rsidP="00772D41">
      <w:pPr>
        <w:spacing w:after="60"/>
        <w:ind w:left="283" w:hanging="283"/>
        <w:rPr>
          <w:i/>
          <w:iCs/>
          <w:lang w:eastAsia="en-US"/>
        </w:rPr>
      </w:pPr>
      <w:r>
        <w:rPr>
          <w:b/>
          <w:color w:val="000000"/>
        </w:rPr>
        <w:t xml:space="preserve">Systém AF LOFT: </w:t>
      </w:r>
      <w:r>
        <w:rPr>
          <w:color w:val="000000"/>
        </w:rPr>
        <w:t>SIBEXTREME AF LOFT (prášková složka A s kamenivem) a kapalná složka SIBEXTREME COMP B S20 v ověřené receptuře.</w:t>
      </w:r>
    </w:p>
    <w:p w14:paraId="366FA17C" w14:textId="77777777" w:rsidR="008E0565" w:rsidRPr="00BE7F04" w:rsidRDefault="00772D41" w:rsidP="00772D41">
      <w:pPr>
        <w:spacing w:after="60"/>
        <w:ind w:left="283" w:hanging="283"/>
        <w:rPr>
          <w:sz w:val="18"/>
          <w:szCs w:val="18"/>
          <w:lang w:eastAsia="en-US"/>
        </w:rPr>
      </w:pPr>
      <w:r>
        <w:rPr>
          <w:b/>
          <w:color w:val="000000"/>
        </w:rPr>
        <w:t xml:space="preserve">Pevnost v tlaku: </w:t>
      </w:r>
      <w:r>
        <w:rPr>
          <w:color w:val="000000"/>
        </w:rPr>
        <w:t>40-80 MPa po 28 dnech</w:t>
      </w:r>
    </w:p>
    <w:p w14:paraId="7392DE65" w14:textId="77777777" w:rsidR="00EB39FD" w:rsidRDefault="008E0565" w:rsidP="008E0565">
      <w:pPr>
        <w:spacing w:after="60"/>
        <w:ind w:left="283" w:hanging="283"/>
        <w:rPr>
          <w:lang w:eastAsia="en-US"/>
        </w:rPr>
      </w:pPr>
      <w:r>
        <w:rPr>
          <w:b/>
          <w:color w:val="000000"/>
        </w:rPr>
        <w:t xml:space="preserve">Pevnost v tahu za ohybu: </w:t>
      </w:r>
      <w:r>
        <w:rPr>
          <w:color w:val="000000"/>
        </w:rPr>
        <w:t>12-15 MPa po 28 dnech</w:t>
      </w:r>
    </w:p>
    <w:p w14:paraId="646ACC6A" w14:textId="77777777" w:rsidR="005A17DA" w:rsidRPr="00772D41" w:rsidRDefault="00772D41" w:rsidP="00772D41">
      <w:pPr>
        <w:spacing w:after="60"/>
        <w:ind w:left="283" w:hanging="283"/>
        <w:rPr>
          <w:lang w:eastAsia="en-US"/>
        </w:rPr>
      </w:pPr>
      <w:r>
        <w:rPr>
          <w:b/>
          <w:color w:val="000000"/>
        </w:rPr>
        <w:t xml:space="preserve">Odolnost proti obrusu: </w:t>
      </w:r>
      <w:r>
        <w:rPr>
          <w:color w:val="000000"/>
        </w:rPr>
        <w:t>AR0,5; reakce na oheň A1fl; smrštění &lt; 800 µm/m</w:t>
      </w:r>
    </w:p>
    <w:p w14:paraId="7030E4EF" w14:textId="77777777" w:rsidR="007341AE" w:rsidRDefault="007341AE" w:rsidP="007341AE">
      <w:pPr>
        <w:pStyle w:val="Nadpis2"/>
        <w:rPr>
          <w:noProof/>
        </w:rPr>
      </w:pPr>
      <w:bookmarkStart w:id="6" w:name="_Toc238120488"/>
      <w:r>
        <w:t>2.2 Zkratky</w:t>
      </w:r>
      <w:bookmarkEnd w:id="6"/>
    </w:p>
    <w:p w14:paraId="1ECB8A48" w14:textId="77777777" w:rsidR="00E14952" w:rsidRDefault="00E14952" w:rsidP="00E14952">
      <w:pPr>
        <w:pStyle w:val="Zkratky"/>
        <w:rPr>
          <w:lang w:eastAsia="en-US"/>
        </w:rPr>
      </w:pPr>
      <w:r w:rsidRPr="00723C49">
        <w:rPr>
          <w:bCs/>
          <w:color w:val="000000"/>
          <w:lang w:eastAsia="en-US"/>
        </w:rPr>
        <w:t>BOZP</w:t>
      </w:r>
      <w:r w:rsidRPr="00723C49">
        <w:rPr>
          <w:color w:val="000000"/>
          <w:lang w:eastAsia="en-US"/>
        </w:rPr>
        <w:tab/>
        <w:t>bezpečnost a ochrana zdraví</w:t>
      </w:r>
      <w:r>
        <w:rPr>
          <w:color w:val="000000"/>
          <w:lang w:eastAsia="en-US"/>
        </w:rPr>
        <w:t xml:space="preserve"> při práci</w:t>
      </w:r>
    </w:p>
    <w:p w14:paraId="01849D8A" w14:textId="77777777" w:rsidR="00E14952" w:rsidRDefault="00E14952" w:rsidP="00E14952">
      <w:pPr>
        <w:pStyle w:val="Zkratky"/>
        <w:rPr>
          <w:bCs/>
          <w:lang w:eastAsia="en-US"/>
        </w:rPr>
      </w:pPr>
      <w:r>
        <w:rPr>
          <w:bCs/>
          <w:color w:val="000000"/>
          <w:lang w:eastAsia="en-US"/>
        </w:rPr>
        <w:t>ČSN</w:t>
      </w:r>
      <w:r>
        <w:rPr>
          <w:bCs/>
          <w:color w:val="000000"/>
          <w:lang w:eastAsia="en-US"/>
        </w:rPr>
        <w:tab/>
      </w:r>
      <w:r w:rsidRPr="00055F5B">
        <w:rPr>
          <w:bCs/>
          <w:color w:val="000000"/>
          <w:lang w:eastAsia="en-US"/>
        </w:rPr>
        <w:t>česká technická nor</w:t>
      </w:r>
      <w:r>
        <w:rPr>
          <w:bCs/>
          <w:color w:val="000000"/>
          <w:lang w:eastAsia="en-US"/>
        </w:rPr>
        <w:t>m</w:t>
      </w:r>
      <w:r w:rsidRPr="00055F5B">
        <w:rPr>
          <w:bCs/>
          <w:color w:val="000000"/>
          <w:lang w:eastAsia="en-US"/>
        </w:rPr>
        <w:t>a</w:t>
      </w:r>
    </w:p>
    <w:p w14:paraId="579C5F25" w14:textId="77777777" w:rsidR="00E14952" w:rsidRDefault="00E14952" w:rsidP="00E14952">
      <w:pPr>
        <w:pStyle w:val="Zkratky"/>
        <w:rPr>
          <w:bCs/>
          <w:lang w:eastAsia="en-US"/>
        </w:rPr>
      </w:pPr>
      <w:r w:rsidRPr="00970168">
        <w:rPr>
          <w:bCs/>
          <w:color w:val="000000"/>
          <w:lang w:eastAsia="en-US"/>
        </w:rPr>
        <w:t>ČSN EN</w:t>
      </w:r>
      <w:r w:rsidRPr="00970168">
        <w:rPr>
          <w:bCs/>
          <w:color w:val="000000"/>
          <w:lang w:eastAsia="en-US"/>
        </w:rPr>
        <w:tab/>
      </w:r>
      <w:r>
        <w:rPr>
          <w:bCs/>
          <w:color w:val="000000"/>
          <w:lang w:eastAsia="en-US"/>
        </w:rPr>
        <w:t>česká technická</w:t>
      </w:r>
      <w:r w:rsidRPr="00970168">
        <w:rPr>
          <w:bCs/>
          <w:color w:val="000000"/>
          <w:lang w:eastAsia="en-US"/>
        </w:rPr>
        <w:t xml:space="preserve"> nor</w:t>
      </w:r>
      <w:r>
        <w:rPr>
          <w:bCs/>
          <w:color w:val="000000"/>
          <w:lang w:eastAsia="en-US"/>
        </w:rPr>
        <w:t>ma identická s evropskou normou</w:t>
      </w:r>
    </w:p>
    <w:p w14:paraId="24FAE822" w14:textId="77777777" w:rsidR="0032028A" w:rsidRDefault="0032028A" w:rsidP="00E14952">
      <w:pPr>
        <w:pStyle w:val="Zkratky"/>
        <w:rPr>
          <w:bCs/>
          <w:lang w:eastAsia="en-US"/>
        </w:rPr>
      </w:pPr>
      <w:r w:rsidRPr="0032028A">
        <w:rPr>
          <w:bCs/>
          <w:color w:val="000000"/>
          <w:lang w:eastAsia="en-US"/>
        </w:rPr>
        <w:t>PD</w:t>
      </w:r>
      <w:r>
        <w:rPr>
          <w:bCs/>
          <w:color w:val="000000"/>
          <w:lang w:eastAsia="en-US"/>
        </w:rPr>
        <w:tab/>
        <w:t>projektová dokumentace</w:t>
      </w:r>
    </w:p>
    <w:p w14:paraId="48A82F8D" w14:textId="77777777" w:rsidR="00E14952" w:rsidRPr="00723C49" w:rsidRDefault="00E14952" w:rsidP="00E14952">
      <w:pPr>
        <w:pStyle w:val="Zkratky"/>
        <w:rPr>
          <w:lang w:eastAsia="en-US"/>
        </w:rPr>
      </w:pPr>
      <w:r>
        <w:rPr>
          <w:color w:val="000000"/>
        </w:rPr>
        <w:t>KZP</w:t>
      </w:r>
      <w:r>
        <w:rPr>
          <w:color w:val="000000"/>
        </w:rPr>
        <w:tab/>
        <w:t>kontrolní a zkušební plán</w:t>
      </w:r>
    </w:p>
    <w:p w14:paraId="77350DD5" w14:textId="77777777" w:rsidR="00E14952" w:rsidRDefault="00E14952" w:rsidP="00E14952">
      <w:pPr>
        <w:pStyle w:val="Zkratky"/>
        <w:rPr>
          <w:lang w:eastAsia="en-US"/>
        </w:rPr>
      </w:pPr>
      <w:r>
        <w:rPr>
          <w:color w:val="000000"/>
          <w:lang w:eastAsia="en-US"/>
        </w:rPr>
        <w:t xml:space="preserve">OŘN </w:t>
      </w:r>
      <w:r>
        <w:rPr>
          <w:color w:val="000000"/>
          <w:lang w:eastAsia="en-US"/>
        </w:rPr>
        <w:tab/>
      </w:r>
      <w:r w:rsidRPr="000F58EA">
        <w:rPr>
          <w:color w:val="000000"/>
          <w:lang w:eastAsia="en-US"/>
        </w:rPr>
        <w:t>organizačně řídící norma</w:t>
      </w:r>
      <w:r w:rsidRPr="00723C49">
        <w:rPr>
          <w:bCs/>
          <w:color w:val="000000"/>
          <w:lang w:eastAsia="en-US"/>
        </w:rPr>
        <w:t xml:space="preserve"> </w:t>
      </w:r>
    </w:p>
    <w:p w14:paraId="4960ADDF" w14:textId="77777777" w:rsidR="00E14952" w:rsidRDefault="00E14952" w:rsidP="00E14952">
      <w:pPr>
        <w:pStyle w:val="Zkratky"/>
        <w:rPr>
          <w:bCs/>
          <w:lang w:eastAsia="en-US"/>
        </w:rPr>
      </w:pPr>
      <w:r w:rsidRPr="00723C49">
        <w:rPr>
          <w:bCs/>
          <w:color w:val="000000"/>
          <w:lang w:eastAsia="en-US"/>
        </w:rPr>
        <w:t>NV</w:t>
      </w:r>
      <w:r w:rsidRPr="00723C49">
        <w:rPr>
          <w:bCs/>
          <w:color w:val="000000"/>
          <w:lang w:eastAsia="en-US"/>
        </w:rPr>
        <w:tab/>
        <w:t>nařízení vlády</w:t>
      </w:r>
    </w:p>
    <w:p w14:paraId="1CFB29D7" w14:textId="77777777" w:rsidR="0019413C" w:rsidRDefault="0019413C" w:rsidP="00E14952">
      <w:pPr>
        <w:pStyle w:val="Zkratky"/>
        <w:rPr>
          <w:bCs/>
          <w:lang w:eastAsia="en-US"/>
        </w:rPr>
      </w:pPr>
    </w:p>
    <w:p w14:paraId="6A80F12C" w14:textId="77777777" w:rsidR="007341AE" w:rsidRDefault="007341AE" w:rsidP="007341AE">
      <w:pPr>
        <w:pStyle w:val="Nadpis1"/>
        <w:numPr>
          <w:ilvl w:val="0"/>
          <w:numId w:val="1"/>
        </w:numPr>
        <w:rPr>
          <w:noProof/>
        </w:rPr>
      </w:pPr>
      <w:bookmarkStart w:id="7" w:name="_Toc238120489"/>
      <w:r>
        <w:t>Normativní odkazy, technické předpisy a podklady</w:t>
      </w:r>
      <w:bookmarkEnd w:id="7"/>
    </w:p>
    <w:p w14:paraId="6FB11D8B" w14:textId="77777777" w:rsidR="007341AE" w:rsidRDefault="007341AE" w:rsidP="007341AE">
      <w:pPr>
        <w:pStyle w:val="Nadpis2"/>
        <w:rPr>
          <w:noProof/>
        </w:rPr>
      </w:pPr>
      <w:bookmarkStart w:id="8" w:name="_Toc238120490"/>
      <w:r>
        <w:t>3.1 Technické normy</w:t>
      </w:r>
      <w:bookmarkEnd w:id="8"/>
    </w:p>
    <w:tbl>
      <w:tblPr>
        <w:tblW w:w="475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2682"/>
        <w:gridCol w:w="6522"/>
      </w:tblGrid>
      <w:tr w:rsidR="00ED3AF5" w:rsidRPr="00FB2F0B" w14:paraId="7FD880ED" w14:textId="77777777" w:rsidTr="00606EB8">
        <w:trPr>
          <w:jc w:val="center"/>
        </w:trPr>
        <w:tc>
          <w:tcPr>
            <w:tcW w:w="1457" w:type="pct"/>
            <w:shd w:val="clear" w:color="auto" w:fill="E7E7E7"/>
            <w:tcMar>
              <w:top w:w="90" w:type="dxa"/>
              <w:left w:w="110" w:type="dxa"/>
              <w:bottom w:w="90" w:type="dxa"/>
              <w:right w:w="110" w:type="dxa"/>
            </w:tcMar>
            <w:vAlign w:val="center"/>
          </w:tcPr>
          <w:p w14:paraId="78C7414C" w14:textId="77777777" w:rsidR="001C5E11" w:rsidRDefault="003C113E">
            <w:pPr>
              <w:spacing w:after="0" w:line="259" w:lineRule="auto"/>
            </w:pPr>
            <w:r>
              <w:rPr>
                <w:color w:val="000000"/>
                <w:sz w:val="17"/>
              </w:rPr>
              <w:t>ČSN 74 4505:2025</w:t>
            </w:r>
          </w:p>
        </w:tc>
        <w:tc>
          <w:tcPr>
            <w:tcW w:w="3543" w:type="pct"/>
            <w:shd w:val="clear" w:color="auto" w:fill="E7E7E7"/>
            <w:tcMar>
              <w:top w:w="90" w:type="dxa"/>
              <w:left w:w="110" w:type="dxa"/>
              <w:bottom w:w="90" w:type="dxa"/>
              <w:right w:w="110" w:type="dxa"/>
            </w:tcMar>
            <w:vAlign w:val="center"/>
          </w:tcPr>
          <w:p w14:paraId="0F20FEB8" w14:textId="77777777" w:rsidR="001C5E11" w:rsidRDefault="003C113E">
            <w:pPr>
              <w:spacing w:after="0" w:line="259" w:lineRule="auto"/>
            </w:pPr>
            <w:r>
              <w:rPr>
                <w:color w:val="000000"/>
                <w:sz w:val="17"/>
              </w:rPr>
              <w:t>Podlahy - Společná ustanovení; účinná od 01.08.2025</w:t>
            </w:r>
          </w:p>
        </w:tc>
      </w:tr>
      <w:tr w:rsidR="00ED3AF5" w:rsidRPr="00FB2F0B" w14:paraId="0D542A20" w14:textId="77777777" w:rsidTr="00606EB8">
        <w:trPr>
          <w:jc w:val="center"/>
        </w:trPr>
        <w:tc>
          <w:tcPr>
            <w:tcW w:w="1457" w:type="pct"/>
            <w:shd w:val="clear" w:color="auto" w:fill="FFFFFF"/>
            <w:tcMar>
              <w:top w:w="90" w:type="dxa"/>
              <w:left w:w="110" w:type="dxa"/>
              <w:bottom w:w="90" w:type="dxa"/>
              <w:right w:w="110" w:type="dxa"/>
            </w:tcMar>
            <w:vAlign w:val="center"/>
          </w:tcPr>
          <w:p w14:paraId="2FD70B1F" w14:textId="77777777" w:rsidR="001C5E11" w:rsidRDefault="003C113E">
            <w:pPr>
              <w:spacing w:after="0" w:line="259" w:lineRule="auto"/>
            </w:pPr>
            <w:r>
              <w:rPr>
                <w:color w:val="000000"/>
                <w:sz w:val="17"/>
              </w:rPr>
              <w:t>ČSN EN 13813:2003</w:t>
            </w:r>
          </w:p>
        </w:tc>
        <w:tc>
          <w:tcPr>
            <w:tcW w:w="3543" w:type="pct"/>
            <w:shd w:val="clear" w:color="auto" w:fill="FFFFFF"/>
            <w:tcMar>
              <w:top w:w="90" w:type="dxa"/>
              <w:left w:w="110" w:type="dxa"/>
              <w:bottom w:w="90" w:type="dxa"/>
              <w:right w:w="110" w:type="dxa"/>
            </w:tcMar>
            <w:vAlign w:val="center"/>
          </w:tcPr>
          <w:p w14:paraId="67D26406" w14:textId="77777777" w:rsidR="001C5E11" w:rsidRDefault="003C113E">
            <w:pPr>
              <w:spacing w:after="0" w:line="259" w:lineRule="auto"/>
            </w:pPr>
            <w:r>
              <w:rPr>
                <w:color w:val="000000"/>
                <w:sz w:val="17"/>
              </w:rPr>
              <w:t>Potěrové materiály a podlahové potěry - Potěrové materiály - Vlastnosti a požadavky</w:t>
            </w:r>
          </w:p>
        </w:tc>
      </w:tr>
      <w:tr w:rsidR="00ED3AF5" w:rsidRPr="00FB2F0B" w14:paraId="5184F383" w14:textId="77777777" w:rsidTr="00606EB8">
        <w:trPr>
          <w:jc w:val="center"/>
        </w:trPr>
        <w:tc>
          <w:tcPr>
            <w:tcW w:w="1457" w:type="pct"/>
            <w:shd w:val="clear" w:color="auto" w:fill="E7E7E7"/>
            <w:tcMar>
              <w:top w:w="90" w:type="dxa"/>
              <w:left w:w="110" w:type="dxa"/>
              <w:bottom w:w="90" w:type="dxa"/>
              <w:right w:w="110" w:type="dxa"/>
            </w:tcMar>
            <w:vAlign w:val="center"/>
          </w:tcPr>
          <w:p w14:paraId="70E0CF56" w14:textId="77777777" w:rsidR="001C5E11" w:rsidRDefault="003C113E">
            <w:pPr>
              <w:spacing w:after="0" w:line="259" w:lineRule="auto"/>
            </w:pPr>
            <w:r>
              <w:rPr>
                <w:color w:val="000000"/>
                <w:sz w:val="17"/>
              </w:rPr>
              <w:t>ČSN EN 13454-2:2019</w:t>
            </w:r>
          </w:p>
        </w:tc>
        <w:tc>
          <w:tcPr>
            <w:tcW w:w="3543" w:type="pct"/>
            <w:shd w:val="clear" w:color="auto" w:fill="E7E7E7"/>
            <w:tcMar>
              <w:top w:w="90" w:type="dxa"/>
              <w:left w:w="110" w:type="dxa"/>
              <w:bottom w:w="90" w:type="dxa"/>
              <w:right w:w="110" w:type="dxa"/>
            </w:tcMar>
            <w:vAlign w:val="center"/>
          </w:tcPr>
          <w:p w14:paraId="7B7EFB8B" w14:textId="77777777" w:rsidR="001C5E11" w:rsidRDefault="003C113E">
            <w:pPr>
              <w:spacing w:after="0" w:line="259" w:lineRule="auto"/>
            </w:pPr>
            <w:r>
              <w:rPr>
                <w:color w:val="000000"/>
                <w:sz w:val="17"/>
              </w:rPr>
              <w:t>Pojiva pro podlahové potěry ze síranu vápenatého - Část 2: Zkušební metody; metoda uvedená výrobcem pro smrštění</w:t>
            </w:r>
          </w:p>
        </w:tc>
      </w:tr>
      <w:tr w:rsidR="00ED3AF5" w:rsidRPr="00FB2F0B" w14:paraId="6F15E456" w14:textId="77777777" w:rsidTr="00606EB8">
        <w:trPr>
          <w:jc w:val="center"/>
        </w:trPr>
        <w:tc>
          <w:tcPr>
            <w:tcW w:w="1457" w:type="pct"/>
            <w:shd w:val="clear" w:color="auto" w:fill="FFFFFF"/>
            <w:tcMar>
              <w:top w:w="90" w:type="dxa"/>
              <w:left w:w="110" w:type="dxa"/>
              <w:bottom w:w="90" w:type="dxa"/>
              <w:right w:w="110" w:type="dxa"/>
            </w:tcMar>
            <w:vAlign w:val="center"/>
          </w:tcPr>
          <w:p w14:paraId="747ED7B5" w14:textId="77777777" w:rsidR="001C5E11" w:rsidRDefault="003C113E">
            <w:pPr>
              <w:spacing w:after="0" w:line="259" w:lineRule="auto"/>
            </w:pPr>
            <w:r>
              <w:rPr>
                <w:color w:val="000000"/>
                <w:sz w:val="17"/>
              </w:rPr>
              <w:t>ČSN EN 13892-2:2003</w:t>
            </w:r>
          </w:p>
        </w:tc>
        <w:tc>
          <w:tcPr>
            <w:tcW w:w="3543" w:type="pct"/>
            <w:shd w:val="clear" w:color="auto" w:fill="FFFFFF"/>
            <w:tcMar>
              <w:top w:w="90" w:type="dxa"/>
              <w:left w:w="110" w:type="dxa"/>
              <w:bottom w:w="90" w:type="dxa"/>
              <w:right w:w="110" w:type="dxa"/>
            </w:tcMar>
            <w:vAlign w:val="center"/>
          </w:tcPr>
          <w:p w14:paraId="412622E8" w14:textId="77777777" w:rsidR="001C5E11" w:rsidRDefault="003C113E">
            <w:pPr>
              <w:spacing w:after="0" w:line="259" w:lineRule="auto"/>
            </w:pPr>
            <w:r>
              <w:rPr>
                <w:color w:val="000000"/>
                <w:sz w:val="17"/>
              </w:rPr>
              <w:t>Zkušební metody potěrových materiálů - stanovení pevnosti v tahu za ohybu a v tlaku</w:t>
            </w:r>
          </w:p>
        </w:tc>
      </w:tr>
      <w:tr w:rsidR="00ED3AF5" w:rsidRPr="00FB2F0B" w14:paraId="3A53566B" w14:textId="77777777" w:rsidTr="00606EB8">
        <w:trPr>
          <w:jc w:val="center"/>
        </w:trPr>
        <w:tc>
          <w:tcPr>
            <w:tcW w:w="1457" w:type="pct"/>
            <w:tcBorders>
              <w:top w:val="single" w:sz="4" w:space="0" w:color="auto"/>
              <w:left w:val="double" w:sz="4" w:space="0" w:color="auto"/>
              <w:bottom w:val="single" w:sz="4" w:space="0" w:color="auto"/>
              <w:right w:val="single" w:sz="4" w:space="0" w:color="auto"/>
            </w:tcBorders>
            <w:shd w:val="clear" w:color="auto" w:fill="E7E7E7"/>
            <w:tcMar>
              <w:top w:w="90" w:type="dxa"/>
              <w:left w:w="110" w:type="dxa"/>
              <w:bottom w:w="90" w:type="dxa"/>
              <w:right w:w="110" w:type="dxa"/>
            </w:tcMar>
            <w:vAlign w:val="center"/>
          </w:tcPr>
          <w:p w14:paraId="35E5B114" w14:textId="77777777" w:rsidR="001C5E11" w:rsidRDefault="003C113E">
            <w:pPr>
              <w:spacing w:after="0" w:line="259" w:lineRule="auto"/>
            </w:pPr>
            <w:r>
              <w:rPr>
                <w:color w:val="000000"/>
                <w:sz w:val="17"/>
              </w:rPr>
              <w:t>ČSN EN 13892-4:2003</w:t>
            </w:r>
          </w:p>
        </w:tc>
        <w:tc>
          <w:tcPr>
            <w:tcW w:w="3543" w:type="pct"/>
            <w:tcBorders>
              <w:top w:val="single" w:sz="4" w:space="0" w:color="auto"/>
              <w:left w:val="single" w:sz="4" w:space="0" w:color="auto"/>
              <w:bottom w:val="single" w:sz="4" w:space="0" w:color="auto"/>
              <w:right w:val="double" w:sz="4" w:space="0" w:color="auto"/>
            </w:tcBorders>
            <w:shd w:val="clear" w:color="auto" w:fill="E7E7E7"/>
            <w:tcMar>
              <w:top w:w="90" w:type="dxa"/>
              <w:left w:w="110" w:type="dxa"/>
              <w:bottom w:w="90" w:type="dxa"/>
              <w:right w:w="110" w:type="dxa"/>
            </w:tcMar>
            <w:vAlign w:val="center"/>
          </w:tcPr>
          <w:p w14:paraId="47C70D3A" w14:textId="77777777" w:rsidR="001C5E11" w:rsidRDefault="003C113E">
            <w:pPr>
              <w:spacing w:after="0" w:line="259" w:lineRule="auto"/>
            </w:pPr>
            <w:r>
              <w:rPr>
                <w:color w:val="000000"/>
                <w:sz w:val="17"/>
              </w:rPr>
              <w:t>Zkušební metody potěrových materiálů - stanovení odolnosti proti obrusu metodou BCA</w:t>
            </w:r>
          </w:p>
        </w:tc>
      </w:tr>
      <w:tr w:rsidR="00ED3AF5" w:rsidRPr="00FB2F0B" w14:paraId="1A87F93D" w14:textId="77777777" w:rsidTr="00606EB8">
        <w:trPr>
          <w:jc w:val="center"/>
        </w:trPr>
        <w:tc>
          <w:tcPr>
            <w:tcW w:w="1457" w:type="pct"/>
            <w:tcBorders>
              <w:top w:val="single" w:sz="4" w:space="0" w:color="auto"/>
              <w:left w:val="double" w:sz="4" w:space="0" w:color="auto"/>
              <w:bottom w:val="single" w:sz="4" w:space="0" w:color="auto"/>
              <w:right w:val="single" w:sz="4" w:space="0" w:color="auto"/>
            </w:tcBorders>
            <w:shd w:val="clear" w:color="auto" w:fill="FFFFFF"/>
            <w:tcMar>
              <w:top w:w="90" w:type="dxa"/>
              <w:left w:w="110" w:type="dxa"/>
              <w:bottom w:w="90" w:type="dxa"/>
              <w:right w:w="110" w:type="dxa"/>
            </w:tcMar>
            <w:vAlign w:val="center"/>
          </w:tcPr>
          <w:p w14:paraId="2A271360" w14:textId="77777777" w:rsidR="001C5E11" w:rsidRDefault="003C113E">
            <w:pPr>
              <w:spacing w:after="0" w:line="259" w:lineRule="auto"/>
            </w:pPr>
            <w:r>
              <w:rPr>
                <w:color w:val="000000"/>
                <w:sz w:val="17"/>
              </w:rPr>
              <w:t>ČSN EN 13501-1:2019</w:t>
            </w:r>
          </w:p>
        </w:tc>
        <w:tc>
          <w:tcPr>
            <w:tcW w:w="3543" w:type="pct"/>
            <w:tcBorders>
              <w:top w:val="single" w:sz="4" w:space="0" w:color="auto"/>
              <w:left w:val="single" w:sz="4" w:space="0" w:color="auto"/>
              <w:bottom w:val="single" w:sz="4" w:space="0" w:color="auto"/>
              <w:right w:val="double" w:sz="4" w:space="0" w:color="auto"/>
            </w:tcBorders>
            <w:shd w:val="clear" w:color="auto" w:fill="FFFFFF"/>
            <w:tcMar>
              <w:top w:w="90" w:type="dxa"/>
              <w:left w:w="110" w:type="dxa"/>
              <w:bottom w:w="90" w:type="dxa"/>
              <w:right w:w="110" w:type="dxa"/>
            </w:tcMar>
            <w:vAlign w:val="center"/>
          </w:tcPr>
          <w:p w14:paraId="381F0ECF" w14:textId="77777777" w:rsidR="001C5E11" w:rsidRDefault="003C113E">
            <w:pPr>
              <w:spacing w:after="0" w:line="259" w:lineRule="auto"/>
            </w:pPr>
            <w:r>
              <w:rPr>
                <w:color w:val="000000"/>
                <w:sz w:val="17"/>
              </w:rPr>
              <w:t>Požární klasifikace stavebních výrobků a konstrukcí staveb - Část 1</w:t>
            </w:r>
          </w:p>
        </w:tc>
      </w:tr>
      <w:tr w:rsidR="00ED3AF5" w:rsidRPr="00FB2F0B" w14:paraId="3A34603A" w14:textId="77777777" w:rsidTr="00606EB8">
        <w:trPr>
          <w:jc w:val="center"/>
        </w:trPr>
        <w:tc>
          <w:tcPr>
            <w:tcW w:w="1457" w:type="pct"/>
            <w:tcBorders>
              <w:top w:val="single" w:sz="4" w:space="0" w:color="auto"/>
              <w:left w:val="double" w:sz="4" w:space="0" w:color="auto"/>
              <w:bottom w:val="single" w:sz="4" w:space="0" w:color="auto"/>
              <w:right w:val="single" w:sz="4" w:space="0" w:color="auto"/>
            </w:tcBorders>
            <w:shd w:val="clear" w:color="auto" w:fill="E7E7E7"/>
            <w:tcMar>
              <w:top w:w="90" w:type="dxa"/>
              <w:left w:w="110" w:type="dxa"/>
              <w:bottom w:w="90" w:type="dxa"/>
              <w:right w:w="110" w:type="dxa"/>
            </w:tcMar>
            <w:vAlign w:val="center"/>
          </w:tcPr>
          <w:p w14:paraId="6D714B0F" w14:textId="77777777" w:rsidR="001C5E11" w:rsidRDefault="003C113E">
            <w:r>
              <w:t>Technický list SIBEXTREME AF LOFT</w:t>
            </w:r>
          </w:p>
        </w:tc>
        <w:tc>
          <w:tcPr>
            <w:tcW w:w="3543" w:type="pct"/>
            <w:tcBorders>
              <w:top w:val="single" w:sz="4" w:space="0" w:color="auto"/>
              <w:left w:val="single" w:sz="4" w:space="0" w:color="auto"/>
              <w:bottom w:val="single" w:sz="4" w:space="0" w:color="auto"/>
              <w:right w:val="double" w:sz="4" w:space="0" w:color="auto"/>
            </w:tcBorders>
            <w:shd w:val="clear" w:color="auto" w:fill="E7E7E7"/>
            <w:tcMar>
              <w:top w:w="90" w:type="dxa"/>
              <w:left w:w="110" w:type="dxa"/>
              <w:bottom w:w="90" w:type="dxa"/>
              <w:right w:w="110" w:type="dxa"/>
            </w:tcMar>
            <w:vAlign w:val="center"/>
          </w:tcPr>
          <w:p w14:paraId="2E597D9B" w14:textId="77777777" w:rsidR="001C5E11" w:rsidRDefault="003C113E">
            <w:r>
              <w:t>Vydání 3.03, leden 2026; rozhodný výrobkový a aplikační podklad</w:t>
            </w:r>
          </w:p>
        </w:tc>
      </w:tr>
      <w:tr w:rsidR="00ED3AF5" w:rsidRPr="00FB2F0B" w14:paraId="703A6F12" w14:textId="77777777" w:rsidTr="00606EB8">
        <w:trPr>
          <w:jc w:val="center"/>
        </w:trPr>
        <w:tc>
          <w:tcPr>
            <w:tcW w:w="1457" w:type="pct"/>
            <w:tcBorders>
              <w:top w:val="single" w:sz="4" w:space="0" w:color="auto"/>
              <w:left w:val="double" w:sz="4" w:space="0" w:color="auto"/>
              <w:bottom w:val="single" w:sz="4" w:space="0" w:color="auto"/>
              <w:right w:val="single" w:sz="4" w:space="0" w:color="auto"/>
            </w:tcBorders>
            <w:shd w:val="clear" w:color="auto" w:fill="FFFFFF"/>
            <w:tcMar>
              <w:top w:w="90" w:type="dxa"/>
              <w:left w:w="110" w:type="dxa"/>
              <w:bottom w:w="90" w:type="dxa"/>
              <w:right w:w="110" w:type="dxa"/>
            </w:tcMar>
            <w:vAlign w:val="center"/>
          </w:tcPr>
          <w:p w14:paraId="065C5E66" w14:textId="77777777" w:rsidR="001C5E11" w:rsidRDefault="003C113E">
            <w:pPr>
              <w:spacing w:after="0" w:line="259" w:lineRule="auto"/>
            </w:pPr>
            <w:r>
              <w:rPr>
                <w:color w:val="000000"/>
                <w:sz w:val="17"/>
              </w:rPr>
              <w:t>Doplňkové technické listy SIB</w:t>
            </w:r>
          </w:p>
        </w:tc>
        <w:tc>
          <w:tcPr>
            <w:tcW w:w="3543" w:type="pct"/>
            <w:tcBorders>
              <w:top w:val="single" w:sz="4" w:space="0" w:color="auto"/>
              <w:left w:val="single" w:sz="4" w:space="0" w:color="auto"/>
              <w:bottom w:val="single" w:sz="4" w:space="0" w:color="auto"/>
              <w:right w:val="double" w:sz="4" w:space="0" w:color="auto"/>
            </w:tcBorders>
            <w:shd w:val="clear" w:color="auto" w:fill="FFFFFF"/>
            <w:tcMar>
              <w:top w:w="90" w:type="dxa"/>
              <w:left w:w="110" w:type="dxa"/>
              <w:bottom w:w="90" w:type="dxa"/>
              <w:right w:w="110" w:type="dxa"/>
            </w:tcMar>
            <w:vAlign w:val="center"/>
          </w:tcPr>
          <w:p w14:paraId="209E33EB" w14:textId="77777777" w:rsidR="001C5E11" w:rsidRDefault="003C113E">
            <w:pPr>
              <w:spacing w:after="0" w:line="259" w:lineRule="auto"/>
            </w:pPr>
            <w:r>
              <w:rPr>
                <w:color w:val="000000"/>
                <w:sz w:val="17"/>
              </w:rPr>
              <w:t>SIBAQUAPOX, SIBPRIMER E-100, SIBECOPRIMER A6 a SIBECO FILLER; vždy verze aktuální ke dni použití</w:t>
            </w:r>
          </w:p>
        </w:tc>
      </w:tr>
    </w:tbl>
    <w:p w14:paraId="0CC4084B" w14:textId="77777777" w:rsidR="00B77501" w:rsidRDefault="00B77501" w:rsidP="00FC32B6">
      <w:pPr>
        <w:pStyle w:val="Normy"/>
      </w:pPr>
    </w:p>
    <w:p w14:paraId="577ED75F" w14:textId="77777777" w:rsidR="007341AE" w:rsidRDefault="005A17DA" w:rsidP="007341AE">
      <w:pPr>
        <w:pStyle w:val="Nadpis2"/>
        <w:rPr>
          <w:noProof/>
        </w:rPr>
      </w:pPr>
      <w:bookmarkStart w:id="9" w:name="_Toc238120491"/>
      <w:r>
        <w:t>3.2 Právní předpisy</w:t>
      </w:r>
      <w:bookmarkEnd w:id="9"/>
    </w:p>
    <w:tbl>
      <w:tblPr>
        <w:tblW w:w="8997" w:type="dxa"/>
        <w:jc w:val="center"/>
        <w:tblCellMar>
          <w:top w:w="28" w:type="dxa"/>
          <w:left w:w="70" w:type="dxa"/>
          <w:bottom w:w="28" w:type="dxa"/>
          <w:right w:w="70" w:type="dxa"/>
        </w:tblCellMar>
        <w:tblLook w:val="0000" w:firstRow="0" w:lastRow="0" w:firstColumn="0" w:lastColumn="0" w:noHBand="0" w:noVBand="0"/>
      </w:tblPr>
      <w:tblGrid>
        <w:gridCol w:w="2880"/>
        <w:gridCol w:w="6117"/>
      </w:tblGrid>
      <w:tr w:rsidR="00286FB7" w:rsidRPr="00E049BB" w14:paraId="36155B91"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38194535" w14:textId="77777777" w:rsidR="001C5E11" w:rsidRDefault="003C113E">
            <w:pPr>
              <w:spacing w:after="0" w:line="259" w:lineRule="auto"/>
            </w:pPr>
            <w:r>
              <w:rPr>
                <w:color w:val="000000"/>
                <w:sz w:val="17"/>
              </w:rPr>
              <w:t>Zákon č. 89/2012 Sb.</w:t>
            </w:r>
          </w:p>
        </w:tc>
        <w:tc>
          <w:tcPr>
            <w:tcW w:w="6117" w:type="dxa"/>
            <w:shd w:val="clear" w:color="auto" w:fill="E7E7E7"/>
            <w:tcMar>
              <w:top w:w="90" w:type="dxa"/>
              <w:left w:w="110" w:type="dxa"/>
              <w:bottom w:w="90" w:type="dxa"/>
              <w:right w:w="110" w:type="dxa"/>
            </w:tcMar>
            <w:vAlign w:val="center"/>
          </w:tcPr>
          <w:p w14:paraId="3C80D919" w14:textId="77777777" w:rsidR="001C5E11" w:rsidRDefault="003C113E">
            <w:pPr>
              <w:spacing w:after="0" w:line="259" w:lineRule="auto"/>
            </w:pPr>
            <w:r>
              <w:rPr>
                <w:color w:val="000000"/>
                <w:sz w:val="17"/>
              </w:rPr>
              <w:t>občanský zákoník, zejména § 2594 a § 2595, v platném znění</w:t>
            </w:r>
          </w:p>
        </w:tc>
      </w:tr>
      <w:tr w:rsidR="00286FB7" w:rsidRPr="00E049BB" w14:paraId="23F3FF89" w14:textId="77777777" w:rsidTr="001E7C46">
        <w:trPr>
          <w:trHeight w:val="43"/>
          <w:jc w:val="center"/>
        </w:trPr>
        <w:tc>
          <w:tcPr>
            <w:tcW w:w="2880" w:type="dxa"/>
            <w:shd w:val="clear" w:color="auto" w:fill="FFFFFF"/>
            <w:tcMar>
              <w:top w:w="90" w:type="dxa"/>
              <w:left w:w="110" w:type="dxa"/>
              <w:bottom w:w="90" w:type="dxa"/>
              <w:right w:w="110" w:type="dxa"/>
            </w:tcMar>
            <w:vAlign w:val="center"/>
          </w:tcPr>
          <w:p w14:paraId="6C668817" w14:textId="77777777" w:rsidR="001C5E11" w:rsidRDefault="003C113E">
            <w:pPr>
              <w:spacing w:after="0" w:line="259" w:lineRule="auto"/>
            </w:pPr>
            <w:r>
              <w:rPr>
                <w:color w:val="000000"/>
                <w:sz w:val="17"/>
              </w:rPr>
              <w:t>Zákon č. 283/2021 Sb.</w:t>
            </w:r>
          </w:p>
        </w:tc>
        <w:tc>
          <w:tcPr>
            <w:tcW w:w="6117" w:type="dxa"/>
            <w:shd w:val="clear" w:color="auto" w:fill="FFFFFF"/>
            <w:tcMar>
              <w:top w:w="90" w:type="dxa"/>
              <w:left w:w="110" w:type="dxa"/>
              <w:bottom w:w="90" w:type="dxa"/>
              <w:right w:w="110" w:type="dxa"/>
            </w:tcMar>
            <w:vAlign w:val="center"/>
          </w:tcPr>
          <w:p w14:paraId="347FBFF6" w14:textId="77777777" w:rsidR="001C5E11" w:rsidRDefault="003C113E">
            <w:pPr>
              <w:spacing w:after="0" w:line="259" w:lineRule="auto"/>
            </w:pPr>
            <w:r>
              <w:rPr>
                <w:color w:val="000000"/>
                <w:sz w:val="17"/>
              </w:rPr>
              <w:t>stavební zákon, v platném znění</w:t>
            </w:r>
          </w:p>
        </w:tc>
      </w:tr>
      <w:tr w:rsidR="00F44777" w:rsidRPr="00E049BB" w14:paraId="3DFA9E73"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629EE2F7" w14:textId="77777777" w:rsidR="001C5E11" w:rsidRDefault="003C113E">
            <w:pPr>
              <w:spacing w:after="0" w:line="259" w:lineRule="auto"/>
            </w:pPr>
            <w:r>
              <w:rPr>
                <w:color w:val="000000"/>
                <w:sz w:val="17"/>
              </w:rPr>
              <w:t>Zákon č. 262/2006 Sb.</w:t>
            </w:r>
          </w:p>
        </w:tc>
        <w:tc>
          <w:tcPr>
            <w:tcW w:w="6117" w:type="dxa"/>
            <w:shd w:val="clear" w:color="auto" w:fill="E7E7E7"/>
            <w:tcMar>
              <w:top w:w="90" w:type="dxa"/>
              <w:left w:w="110" w:type="dxa"/>
              <w:bottom w:w="90" w:type="dxa"/>
              <w:right w:w="110" w:type="dxa"/>
            </w:tcMar>
            <w:vAlign w:val="center"/>
          </w:tcPr>
          <w:p w14:paraId="0476006A" w14:textId="77777777" w:rsidR="001C5E11" w:rsidRDefault="003C113E">
            <w:pPr>
              <w:spacing w:after="0" w:line="259" w:lineRule="auto"/>
            </w:pPr>
            <w:r>
              <w:rPr>
                <w:color w:val="000000"/>
                <w:sz w:val="17"/>
              </w:rPr>
              <w:t>zákoník práce, v platném znění</w:t>
            </w:r>
          </w:p>
        </w:tc>
      </w:tr>
      <w:tr w:rsidR="00F44777" w:rsidRPr="00E049BB" w14:paraId="34A27070" w14:textId="77777777" w:rsidTr="001E7C46">
        <w:trPr>
          <w:trHeight w:val="174"/>
          <w:jc w:val="center"/>
        </w:trPr>
        <w:tc>
          <w:tcPr>
            <w:tcW w:w="2880" w:type="dxa"/>
            <w:shd w:val="clear" w:color="auto" w:fill="FFFFFF"/>
            <w:tcMar>
              <w:top w:w="90" w:type="dxa"/>
              <w:left w:w="110" w:type="dxa"/>
              <w:bottom w:w="90" w:type="dxa"/>
              <w:right w:w="110" w:type="dxa"/>
            </w:tcMar>
            <w:vAlign w:val="center"/>
          </w:tcPr>
          <w:p w14:paraId="529D879B" w14:textId="77777777" w:rsidR="001C5E11" w:rsidRDefault="003C113E">
            <w:pPr>
              <w:spacing w:after="0" w:line="259" w:lineRule="auto"/>
            </w:pPr>
            <w:r>
              <w:rPr>
                <w:color w:val="000000"/>
                <w:sz w:val="17"/>
              </w:rPr>
              <w:t>Zákon č. 309/2006 Sb.</w:t>
            </w:r>
          </w:p>
        </w:tc>
        <w:tc>
          <w:tcPr>
            <w:tcW w:w="6117" w:type="dxa"/>
            <w:shd w:val="clear" w:color="auto" w:fill="FFFFFF"/>
            <w:tcMar>
              <w:top w:w="90" w:type="dxa"/>
              <w:left w:w="110" w:type="dxa"/>
              <w:bottom w:w="90" w:type="dxa"/>
              <w:right w:w="110" w:type="dxa"/>
            </w:tcMar>
            <w:vAlign w:val="center"/>
          </w:tcPr>
          <w:p w14:paraId="00681962" w14:textId="77777777" w:rsidR="001C5E11" w:rsidRDefault="003C113E">
            <w:pPr>
              <w:spacing w:after="0" w:line="259" w:lineRule="auto"/>
            </w:pPr>
            <w:r>
              <w:rPr>
                <w:color w:val="000000"/>
                <w:sz w:val="17"/>
              </w:rPr>
              <w:t>další požadavky bezpečnosti a ochrany zdraví při práci</w:t>
            </w:r>
          </w:p>
        </w:tc>
      </w:tr>
      <w:tr w:rsidR="00F44777" w:rsidRPr="00E049BB" w14:paraId="6565267A" w14:textId="77777777" w:rsidTr="001E7C46">
        <w:trPr>
          <w:trHeight w:val="174"/>
          <w:jc w:val="center"/>
        </w:trPr>
        <w:tc>
          <w:tcPr>
            <w:tcW w:w="2880" w:type="dxa"/>
            <w:shd w:val="clear" w:color="auto" w:fill="E7E7E7"/>
            <w:tcMar>
              <w:top w:w="90" w:type="dxa"/>
              <w:left w:w="110" w:type="dxa"/>
              <w:bottom w:w="90" w:type="dxa"/>
              <w:right w:w="110" w:type="dxa"/>
            </w:tcMar>
            <w:vAlign w:val="center"/>
          </w:tcPr>
          <w:p w14:paraId="56C03621" w14:textId="77777777" w:rsidR="001C5E11" w:rsidRDefault="003C113E">
            <w:pPr>
              <w:spacing w:after="0" w:line="259" w:lineRule="auto"/>
            </w:pPr>
            <w:r>
              <w:rPr>
                <w:color w:val="000000"/>
                <w:sz w:val="17"/>
              </w:rPr>
              <w:t>Zákon č. 22/1997 Sb.</w:t>
            </w:r>
          </w:p>
        </w:tc>
        <w:tc>
          <w:tcPr>
            <w:tcW w:w="6117" w:type="dxa"/>
            <w:shd w:val="clear" w:color="auto" w:fill="E7E7E7"/>
            <w:tcMar>
              <w:top w:w="90" w:type="dxa"/>
              <w:left w:w="110" w:type="dxa"/>
              <w:bottom w:w="90" w:type="dxa"/>
              <w:right w:w="110" w:type="dxa"/>
            </w:tcMar>
            <w:vAlign w:val="center"/>
          </w:tcPr>
          <w:p w14:paraId="26E9761E" w14:textId="77777777" w:rsidR="001C5E11" w:rsidRDefault="003C113E">
            <w:pPr>
              <w:spacing w:after="0" w:line="259" w:lineRule="auto"/>
            </w:pPr>
            <w:r>
              <w:rPr>
                <w:color w:val="000000"/>
                <w:sz w:val="17"/>
              </w:rPr>
              <w:t>technické požadavky na výrobky</w:t>
            </w:r>
          </w:p>
        </w:tc>
      </w:tr>
      <w:tr w:rsidR="00F44777" w:rsidRPr="00E049BB" w14:paraId="1201F94B" w14:textId="77777777" w:rsidTr="001E7C46">
        <w:trPr>
          <w:trHeight w:val="152"/>
          <w:jc w:val="center"/>
        </w:trPr>
        <w:tc>
          <w:tcPr>
            <w:tcW w:w="2880" w:type="dxa"/>
            <w:shd w:val="clear" w:color="auto" w:fill="FFFFFF"/>
            <w:tcMar>
              <w:top w:w="90" w:type="dxa"/>
              <w:left w:w="110" w:type="dxa"/>
              <w:bottom w:w="90" w:type="dxa"/>
              <w:right w:w="110" w:type="dxa"/>
            </w:tcMar>
            <w:vAlign w:val="center"/>
          </w:tcPr>
          <w:p w14:paraId="7481FE65" w14:textId="77777777" w:rsidR="001C5E11" w:rsidRDefault="003C113E">
            <w:pPr>
              <w:spacing w:after="0" w:line="259" w:lineRule="auto"/>
            </w:pPr>
            <w:r>
              <w:rPr>
                <w:color w:val="000000"/>
                <w:sz w:val="17"/>
              </w:rPr>
              <w:t>NV č. 163/2002 Sb.</w:t>
            </w:r>
          </w:p>
        </w:tc>
        <w:tc>
          <w:tcPr>
            <w:tcW w:w="6117" w:type="dxa"/>
            <w:shd w:val="clear" w:color="auto" w:fill="FFFFFF"/>
            <w:tcMar>
              <w:top w:w="90" w:type="dxa"/>
              <w:left w:w="110" w:type="dxa"/>
              <w:bottom w:w="90" w:type="dxa"/>
              <w:right w:w="110" w:type="dxa"/>
            </w:tcMar>
            <w:vAlign w:val="center"/>
          </w:tcPr>
          <w:p w14:paraId="3A094DFF" w14:textId="77777777" w:rsidR="001C5E11" w:rsidRDefault="003C113E">
            <w:pPr>
              <w:spacing w:after="0" w:line="259" w:lineRule="auto"/>
            </w:pPr>
            <w:r>
              <w:rPr>
                <w:color w:val="000000"/>
                <w:sz w:val="17"/>
              </w:rPr>
              <w:t>technické požadavky na vybrané stavební výrobky</w:t>
            </w:r>
          </w:p>
        </w:tc>
      </w:tr>
      <w:tr w:rsidR="00F44777" w:rsidRPr="00E049BB" w14:paraId="06C90F44"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70C57AED" w14:textId="77777777" w:rsidR="001C5E11" w:rsidRDefault="003C113E">
            <w:pPr>
              <w:spacing w:after="0" w:line="259" w:lineRule="auto"/>
            </w:pPr>
            <w:r>
              <w:rPr>
                <w:color w:val="000000"/>
                <w:sz w:val="17"/>
              </w:rPr>
              <w:t>NV č. 591/2006 Sb.</w:t>
            </w:r>
          </w:p>
        </w:tc>
        <w:tc>
          <w:tcPr>
            <w:tcW w:w="6117" w:type="dxa"/>
            <w:shd w:val="clear" w:color="auto" w:fill="E7E7E7"/>
            <w:tcMar>
              <w:top w:w="90" w:type="dxa"/>
              <w:left w:w="110" w:type="dxa"/>
              <w:bottom w:w="90" w:type="dxa"/>
              <w:right w:w="110" w:type="dxa"/>
            </w:tcMar>
            <w:vAlign w:val="center"/>
          </w:tcPr>
          <w:p w14:paraId="6309B747" w14:textId="77777777" w:rsidR="001C5E11" w:rsidRDefault="003C113E">
            <w:pPr>
              <w:spacing w:after="0" w:line="259" w:lineRule="auto"/>
            </w:pPr>
            <w:r>
              <w:rPr>
                <w:color w:val="000000"/>
                <w:sz w:val="17"/>
              </w:rPr>
              <w:t>minimální požadavky BOZP na staveništích</w:t>
            </w:r>
          </w:p>
        </w:tc>
      </w:tr>
      <w:tr w:rsidR="00F44777" w:rsidRPr="00E049BB" w14:paraId="63E543FF" w14:textId="77777777" w:rsidTr="001E7C46">
        <w:trPr>
          <w:trHeight w:val="140"/>
          <w:jc w:val="center"/>
        </w:trPr>
        <w:tc>
          <w:tcPr>
            <w:tcW w:w="2880" w:type="dxa"/>
            <w:shd w:val="clear" w:color="auto" w:fill="FFFFFF"/>
            <w:tcMar>
              <w:top w:w="90" w:type="dxa"/>
              <w:left w:w="110" w:type="dxa"/>
              <w:bottom w:w="90" w:type="dxa"/>
              <w:right w:w="110" w:type="dxa"/>
            </w:tcMar>
            <w:vAlign w:val="center"/>
          </w:tcPr>
          <w:p w14:paraId="6A5B4977" w14:textId="77777777" w:rsidR="001C5E11" w:rsidRDefault="003C113E">
            <w:pPr>
              <w:spacing w:after="0" w:line="259" w:lineRule="auto"/>
            </w:pPr>
            <w:r>
              <w:rPr>
                <w:color w:val="000000"/>
                <w:sz w:val="17"/>
              </w:rPr>
              <w:t>NV č. 362/2005 Sb.</w:t>
            </w:r>
          </w:p>
        </w:tc>
        <w:tc>
          <w:tcPr>
            <w:tcW w:w="6117" w:type="dxa"/>
            <w:shd w:val="clear" w:color="auto" w:fill="FFFFFF"/>
            <w:tcMar>
              <w:top w:w="90" w:type="dxa"/>
              <w:left w:w="110" w:type="dxa"/>
              <w:bottom w:w="90" w:type="dxa"/>
              <w:right w:w="110" w:type="dxa"/>
            </w:tcMar>
            <w:vAlign w:val="center"/>
          </w:tcPr>
          <w:p w14:paraId="4B1E490D" w14:textId="77777777" w:rsidR="001C5E11" w:rsidRDefault="003C113E">
            <w:pPr>
              <w:spacing w:after="0" w:line="259" w:lineRule="auto"/>
            </w:pPr>
            <w:r>
              <w:rPr>
                <w:color w:val="000000"/>
                <w:sz w:val="17"/>
              </w:rPr>
              <w:t>BOZP při práci s nebezpečím pádu z výšky nebo do hloubky</w:t>
            </w:r>
          </w:p>
        </w:tc>
      </w:tr>
      <w:tr w:rsidR="00F44777" w:rsidRPr="00E049BB" w14:paraId="161B9EB7"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6D6E8A64" w14:textId="77777777" w:rsidR="001C5E11" w:rsidRDefault="003C113E">
            <w:pPr>
              <w:spacing w:after="0" w:line="259" w:lineRule="auto"/>
            </w:pPr>
            <w:r>
              <w:rPr>
                <w:color w:val="000000"/>
                <w:sz w:val="17"/>
              </w:rPr>
              <w:t>Zákon č. 133/1985 Sb.</w:t>
            </w:r>
          </w:p>
        </w:tc>
        <w:tc>
          <w:tcPr>
            <w:tcW w:w="6117" w:type="dxa"/>
            <w:shd w:val="clear" w:color="auto" w:fill="E7E7E7"/>
            <w:tcMar>
              <w:top w:w="90" w:type="dxa"/>
              <w:left w:w="110" w:type="dxa"/>
              <w:bottom w:w="90" w:type="dxa"/>
              <w:right w:w="110" w:type="dxa"/>
            </w:tcMar>
            <w:vAlign w:val="center"/>
          </w:tcPr>
          <w:p w14:paraId="44C008BA" w14:textId="77777777" w:rsidR="001C5E11" w:rsidRDefault="003C113E">
            <w:pPr>
              <w:spacing w:after="0" w:line="259" w:lineRule="auto"/>
            </w:pPr>
            <w:r>
              <w:rPr>
                <w:color w:val="000000"/>
                <w:sz w:val="17"/>
              </w:rPr>
              <w:t>požární ochrana</w:t>
            </w:r>
          </w:p>
        </w:tc>
      </w:tr>
      <w:tr w:rsidR="00F44777" w:rsidRPr="00E049BB" w14:paraId="59A1235A" w14:textId="77777777" w:rsidTr="001E7C46">
        <w:trPr>
          <w:trHeight w:val="43"/>
          <w:jc w:val="center"/>
        </w:trPr>
        <w:tc>
          <w:tcPr>
            <w:tcW w:w="2880" w:type="dxa"/>
            <w:shd w:val="clear" w:color="auto" w:fill="FFFFFF"/>
            <w:tcMar>
              <w:top w:w="90" w:type="dxa"/>
              <w:left w:w="110" w:type="dxa"/>
              <w:bottom w:w="90" w:type="dxa"/>
              <w:right w:w="110" w:type="dxa"/>
            </w:tcMar>
            <w:vAlign w:val="center"/>
          </w:tcPr>
          <w:p w14:paraId="3CA48F79" w14:textId="77777777" w:rsidR="001C5E11" w:rsidRDefault="003C113E">
            <w:pPr>
              <w:spacing w:after="0" w:line="259" w:lineRule="auto"/>
            </w:pPr>
            <w:r>
              <w:rPr>
                <w:color w:val="000000"/>
                <w:sz w:val="17"/>
              </w:rPr>
              <w:t>Vyhláška č. 246/2001 Sb.</w:t>
            </w:r>
          </w:p>
        </w:tc>
        <w:tc>
          <w:tcPr>
            <w:tcW w:w="6117" w:type="dxa"/>
            <w:shd w:val="clear" w:color="auto" w:fill="FFFFFF"/>
            <w:tcMar>
              <w:top w:w="90" w:type="dxa"/>
              <w:left w:w="110" w:type="dxa"/>
              <w:bottom w:w="90" w:type="dxa"/>
              <w:right w:w="110" w:type="dxa"/>
            </w:tcMar>
            <w:vAlign w:val="center"/>
          </w:tcPr>
          <w:p w14:paraId="1020E941" w14:textId="77777777" w:rsidR="001C5E11" w:rsidRDefault="003C113E">
            <w:pPr>
              <w:spacing w:after="0" w:line="259" w:lineRule="auto"/>
            </w:pPr>
            <w:r>
              <w:rPr>
                <w:color w:val="000000"/>
                <w:sz w:val="17"/>
              </w:rPr>
              <w:t>požární prevence</w:t>
            </w:r>
          </w:p>
        </w:tc>
      </w:tr>
      <w:tr w:rsidR="00F44777" w:rsidRPr="00E049BB" w14:paraId="004D15F1"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15D60B24" w14:textId="77777777" w:rsidR="001C5E11" w:rsidRDefault="003C113E">
            <w:pPr>
              <w:spacing w:after="0" w:line="259" w:lineRule="auto"/>
            </w:pPr>
            <w:r>
              <w:rPr>
                <w:color w:val="000000"/>
                <w:sz w:val="17"/>
              </w:rPr>
              <w:t>Zákon č. 17/1992 Sb.</w:t>
            </w:r>
          </w:p>
        </w:tc>
        <w:tc>
          <w:tcPr>
            <w:tcW w:w="6117" w:type="dxa"/>
            <w:shd w:val="clear" w:color="auto" w:fill="E7E7E7"/>
            <w:tcMar>
              <w:top w:w="90" w:type="dxa"/>
              <w:left w:w="110" w:type="dxa"/>
              <w:bottom w:w="90" w:type="dxa"/>
              <w:right w:w="110" w:type="dxa"/>
            </w:tcMar>
            <w:vAlign w:val="center"/>
          </w:tcPr>
          <w:p w14:paraId="4F761694" w14:textId="77777777" w:rsidR="001C5E11" w:rsidRDefault="003C113E">
            <w:pPr>
              <w:spacing w:after="0" w:line="259" w:lineRule="auto"/>
            </w:pPr>
            <w:r>
              <w:rPr>
                <w:color w:val="000000"/>
                <w:sz w:val="17"/>
              </w:rPr>
              <w:t>životní prostředí</w:t>
            </w:r>
          </w:p>
        </w:tc>
      </w:tr>
      <w:tr w:rsidR="00F44777" w:rsidRPr="00E049BB" w14:paraId="35CCCA38" w14:textId="77777777" w:rsidTr="001E7C46">
        <w:trPr>
          <w:trHeight w:val="43"/>
          <w:jc w:val="center"/>
        </w:trPr>
        <w:tc>
          <w:tcPr>
            <w:tcW w:w="2880" w:type="dxa"/>
            <w:shd w:val="clear" w:color="auto" w:fill="FFFFFF"/>
            <w:tcMar>
              <w:top w:w="90" w:type="dxa"/>
              <w:left w:w="110" w:type="dxa"/>
              <w:bottom w:w="90" w:type="dxa"/>
              <w:right w:w="110" w:type="dxa"/>
            </w:tcMar>
            <w:vAlign w:val="center"/>
          </w:tcPr>
          <w:p w14:paraId="284F80CA" w14:textId="77777777" w:rsidR="001C5E11" w:rsidRDefault="003C113E">
            <w:pPr>
              <w:spacing w:after="0" w:line="259" w:lineRule="auto"/>
            </w:pPr>
            <w:r>
              <w:rPr>
                <w:color w:val="000000"/>
                <w:sz w:val="17"/>
              </w:rPr>
              <w:t>Zákon č. 100/2001 Sb.</w:t>
            </w:r>
          </w:p>
        </w:tc>
        <w:tc>
          <w:tcPr>
            <w:tcW w:w="6117" w:type="dxa"/>
            <w:shd w:val="clear" w:color="auto" w:fill="FFFFFF"/>
            <w:tcMar>
              <w:top w:w="90" w:type="dxa"/>
              <w:left w:w="110" w:type="dxa"/>
              <w:bottom w:w="90" w:type="dxa"/>
              <w:right w:w="110" w:type="dxa"/>
            </w:tcMar>
            <w:vAlign w:val="center"/>
          </w:tcPr>
          <w:p w14:paraId="0D0C8EBE" w14:textId="77777777" w:rsidR="001C5E11" w:rsidRDefault="003C113E">
            <w:pPr>
              <w:spacing w:after="0" w:line="259" w:lineRule="auto"/>
            </w:pPr>
            <w:r>
              <w:rPr>
                <w:color w:val="000000"/>
                <w:sz w:val="17"/>
              </w:rPr>
              <w:t>posuzování vlivů na životní prostředí</w:t>
            </w:r>
          </w:p>
        </w:tc>
      </w:tr>
      <w:tr w:rsidR="00F44777" w:rsidRPr="00E049BB" w14:paraId="7E554CFB" w14:textId="77777777" w:rsidTr="001E7C46">
        <w:trPr>
          <w:trHeight w:val="43"/>
          <w:jc w:val="center"/>
        </w:trPr>
        <w:tc>
          <w:tcPr>
            <w:tcW w:w="2880" w:type="dxa"/>
            <w:shd w:val="clear" w:color="auto" w:fill="E7E7E7"/>
            <w:tcMar>
              <w:top w:w="90" w:type="dxa"/>
              <w:left w:w="110" w:type="dxa"/>
              <w:bottom w:w="90" w:type="dxa"/>
              <w:right w:w="110" w:type="dxa"/>
            </w:tcMar>
            <w:vAlign w:val="center"/>
          </w:tcPr>
          <w:p w14:paraId="0C768CDB" w14:textId="77777777" w:rsidR="001C5E11" w:rsidRDefault="003C113E">
            <w:pPr>
              <w:spacing w:after="0" w:line="259" w:lineRule="auto"/>
            </w:pPr>
            <w:r>
              <w:rPr>
                <w:color w:val="000000"/>
                <w:sz w:val="17"/>
              </w:rPr>
              <w:t>Zákon č. 541/2020 Sb.</w:t>
            </w:r>
          </w:p>
        </w:tc>
        <w:tc>
          <w:tcPr>
            <w:tcW w:w="6117" w:type="dxa"/>
            <w:shd w:val="clear" w:color="auto" w:fill="E7E7E7"/>
            <w:tcMar>
              <w:top w:w="90" w:type="dxa"/>
              <w:left w:w="110" w:type="dxa"/>
              <w:bottom w:w="90" w:type="dxa"/>
              <w:right w:w="110" w:type="dxa"/>
            </w:tcMar>
            <w:vAlign w:val="center"/>
          </w:tcPr>
          <w:p w14:paraId="3B065E1D" w14:textId="77777777" w:rsidR="001C5E11" w:rsidRDefault="003C113E">
            <w:pPr>
              <w:spacing w:after="0" w:line="259" w:lineRule="auto"/>
            </w:pPr>
            <w:r>
              <w:rPr>
                <w:color w:val="000000"/>
                <w:sz w:val="17"/>
              </w:rPr>
              <w:t>odpady</w:t>
            </w:r>
          </w:p>
        </w:tc>
      </w:tr>
      <w:tr w:rsidR="00F44777" w:rsidRPr="00E049BB" w14:paraId="5CB91665" w14:textId="77777777" w:rsidTr="001E7C46">
        <w:trPr>
          <w:trHeight w:val="308"/>
          <w:jc w:val="center"/>
        </w:trPr>
        <w:tc>
          <w:tcPr>
            <w:tcW w:w="2880" w:type="dxa"/>
            <w:shd w:val="clear" w:color="auto" w:fill="FFFFFF"/>
            <w:tcMar>
              <w:top w:w="90" w:type="dxa"/>
              <w:left w:w="110" w:type="dxa"/>
              <w:bottom w:w="90" w:type="dxa"/>
              <w:right w:w="110" w:type="dxa"/>
            </w:tcMar>
            <w:vAlign w:val="center"/>
          </w:tcPr>
          <w:p w14:paraId="29774035" w14:textId="77777777" w:rsidR="001C5E11" w:rsidRDefault="003C113E">
            <w:pPr>
              <w:spacing w:after="0" w:line="259" w:lineRule="auto"/>
            </w:pPr>
            <w:r>
              <w:rPr>
                <w:color w:val="000000"/>
                <w:sz w:val="17"/>
              </w:rPr>
              <w:t>Vyhláška č. 8/2021 Sb.</w:t>
            </w:r>
          </w:p>
        </w:tc>
        <w:tc>
          <w:tcPr>
            <w:tcW w:w="6117" w:type="dxa"/>
            <w:shd w:val="clear" w:color="auto" w:fill="FFFFFF"/>
            <w:tcMar>
              <w:top w:w="90" w:type="dxa"/>
              <w:left w:w="110" w:type="dxa"/>
              <w:bottom w:w="90" w:type="dxa"/>
              <w:right w:w="110" w:type="dxa"/>
            </w:tcMar>
            <w:vAlign w:val="center"/>
          </w:tcPr>
          <w:p w14:paraId="5EE6F104" w14:textId="77777777" w:rsidR="001C5E11" w:rsidRDefault="003C113E">
            <w:pPr>
              <w:spacing w:after="0" w:line="259" w:lineRule="auto"/>
            </w:pPr>
            <w:r>
              <w:rPr>
                <w:color w:val="000000"/>
                <w:sz w:val="17"/>
              </w:rPr>
              <w:t>Katalog odpadů</w:t>
            </w:r>
          </w:p>
        </w:tc>
      </w:tr>
      <w:tr w:rsidR="00F44777" w:rsidRPr="00E049BB" w14:paraId="3CC640E2" w14:textId="77777777" w:rsidTr="001E7C46">
        <w:trPr>
          <w:trHeight w:val="308"/>
          <w:jc w:val="center"/>
        </w:trPr>
        <w:tc>
          <w:tcPr>
            <w:tcW w:w="2880" w:type="dxa"/>
            <w:shd w:val="clear" w:color="auto" w:fill="E7E7E7"/>
            <w:tcMar>
              <w:top w:w="90" w:type="dxa"/>
              <w:left w:w="110" w:type="dxa"/>
              <w:bottom w:w="90" w:type="dxa"/>
              <w:right w:w="110" w:type="dxa"/>
            </w:tcMar>
            <w:vAlign w:val="center"/>
          </w:tcPr>
          <w:p w14:paraId="439D08C4" w14:textId="77777777" w:rsidR="001C5E11" w:rsidRDefault="003C113E">
            <w:pPr>
              <w:spacing w:after="0" w:line="259" w:lineRule="auto"/>
            </w:pPr>
            <w:r>
              <w:rPr>
                <w:color w:val="000000"/>
                <w:sz w:val="17"/>
              </w:rPr>
              <w:t>Zákon č. 201/2012 Sb.</w:t>
            </w:r>
          </w:p>
        </w:tc>
        <w:tc>
          <w:tcPr>
            <w:tcW w:w="6117" w:type="dxa"/>
            <w:shd w:val="clear" w:color="auto" w:fill="E7E7E7"/>
            <w:tcMar>
              <w:top w:w="90" w:type="dxa"/>
              <w:left w:w="110" w:type="dxa"/>
              <w:bottom w:w="90" w:type="dxa"/>
              <w:right w:w="110" w:type="dxa"/>
            </w:tcMar>
            <w:vAlign w:val="center"/>
          </w:tcPr>
          <w:p w14:paraId="7A662C81" w14:textId="77777777" w:rsidR="001C5E11" w:rsidRDefault="003C113E">
            <w:pPr>
              <w:spacing w:after="0" w:line="259" w:lineRule="auto"/>
            </w:pPr>
            <w:r>
              <w:rPr>
                <w:color w:val="000000"/>
                <w:sz w:val="17"/>
              </w:rPr>
              <w:t>ochrana ovzduší</w:t>
            </w:r>
          </w:p>
        </w:tc>
      </w:tr>
      <w:tr w:rsidR="00F44777" w:rsidRPr="00E049BB" w14:paraId="3847D707" w14:textId="77777777" w:rsidTr="001E7C46">
        <w:trPr>
          <w:trHeight w:val="58"/>
          <w:jc w:val="center"/>
        </w:trPr>
        <w:tc>
          <w:tcPr>
            <w:tcW w:w="2880" w:type="dxa"/>
            <w:shd w:val="clear" w:color="auto" w:fill="FFFFFF"/>
            <w:tcMar>
              <w:top w:w="90" w:type="dxa"/>
              <w:left w:w="110" w:type="dxa"/>
              <w:bottom w:w="90" w:type="dxa"/>
              <w:right w:w="110" w:type="dxa"/>
            </w:tcMar>
            <w:vAlign w:val="center"/>
          </w:tcPr>
          <w:p w14:paraId="1CB3E6DC" w14:textId="77777777" w:rsidR="001C5E11" w:rsidRDefault="003C113E">
            <w:pPr>
              <w:spacing w:after="0" w:line="259" w:lineRule="auto"/>
            </w:pPr>
            <w:r>
              <w:rPr>
                <w:color w:val="000000"/>
                <w:sz w:val="17"/>
              </w:rPr>
              <w:t>Zákon č. 258/2000 Sb.</w:t>
            </w:r>
          </w:p>
        </w:tc>
        <w:tc>
          <w:tcPr>
            <w:tcW w:w="6117" w:type="dxa"/>
            <w:shd w:val="clear" w:color="auto" w:fill="FFFFFF"/>
            <w:tcMar>
              <w:top w:w="90" w:type="dxa"/>
              <w:left w:w="110" w:type="dxa"/>
              <w:bottom w:w="90" w:type="dxa"/>
              <w:right w:w="110" w:type="dxa"/>
            </w:tcMar>
            <w:vAlign w:val="center"/>
          </w:tcPr>
          <w:p w14:paraId="3CAC47B6" w14:textId="77777777" w:rsidR="001C5E11" w:rsidRDefault="003C113E">
            <w:pPr>
              <w:spacing w:after="0" w:line="259" w:lineRule="auto"/>
            </w:pPr>
            <w:r>
              <w:rPr>
                <w:color w:val="000000"/>
                <w:sz w:val="17"/>
              </w:rPr>
              <w:t>ochrana veřejného zdraví</w:t>
            </w:r>
          </w:p>
        </w:tc>
      </w:tr>
    </w:tbl>
    <w:p w14:paraId="3710ED14" w14:textId="77777777" w:rsidR="001B70AF" w:rsidRDefault="001B70AF" w:rsidP="001B70AF">
      <w:r w:rsidRPr="00A40157">
        <w:rPr>
          <w:color w:val="000000"/>
        </w:rPr>
        <w:t>Poznámka:</w:t>
      </w:r>
      <w:r>
        <w:rPr>
          <w:color w:val="000000"/>
        </w:rPr>
        <w:t xml:space="preserve"> u zákonů, vyhlášek a NV je nezbytné vycházet z platného</w:t>
      </w:r>
      <w:r w:rsidRPr="00196ED1">
        <w:rPr>
          <w:color w:val="000000"/>
        </w:rPr>
        <w:t xml:space="preserve"> znění</w:t>
      </w:r>
      <w:r w:rsidR="00DF3CEC">
        <w:rPr>
          <w:color w:val="000000"/>
        </w:rPr>
        <w:t>.</w:t>
      </w:r>
    </w:p>
    <w:p w14:paraId="1F63E153" w14:textId="77777777" w:rsidR="007341AE" w:rsidRDefault="007341AE" w:rsidP="007341AE">
      <w:pPr>
        <w:pStyle w:val="Nadpis1"/>
        <w:numPr>
          <w:ilvl w:val="0"/>
          <w:numId w:val="1"/>
        </w:numPr>
        <w:rPr>
          <w:noProof/>
        </w:rPr>
      </w:pPr>
      <w:bookmarkStart w:id="10" w:name="_Toc238120492"/>
      <w:r>
        <w:t>Stavební materiály, výrobky a produkty</w:t>
      </w:r>
      <w:bookmarkEnd w:id="10"/>
    </w:p>
    <w:p w14:paraId="55C7E473" w14:textId="77777777" w:rsidR="00535FEA" w:rsidRDefault="00EB39FD" w:rsidP="005E4037">
      <w:pPr>
        <w:pStyle w:val="Nadpis2"/>
        <w:rPr>
          <w:noProof/>
        </w:rPr>
      </w:pPr>
      <w:bookmarkStart w:id="11" w:name="_Toc238120493"/>
      <w:r>
        <w:t>4.1 Složení broušeného potěru</w:t>
      </w:r>
      <w:bookmarkEnd w:id="11"/>
    </w:p>
    <w:p w14:paraId="7093EB90" w14:textId="77777777" w:rsidR="00B94909" w:rsidRDefault="00D20FC1" w:rsidP="00EB39FD">
      <w:pPr>
        <w:ind w:left="644" w:firstLine="0"/>
        <w:rPr>
          <w:b/>
          <w:bCs/>
          <w:sz w:val="22"/>
          <w:szCs w:val="22"/>
          <w:lang w:eastAsia="en-US"/>
        </w:rPr>
      </w:pPr>
      <w:r>
        <w:rPr>
          <w:color w:val="000000"/>
        </w:rPr>
        <w:t>Systém se skládá z následujících komponent:</w:t>
      </w:r>
    </w:p>
    <w:p w14:paraId="75C0E0B4" w14:textId="77777777" w:rsidR="00875932" w:rsidRDefault="00AA7310" w:rsidP="00D45051">
      <w:pPr>
        <w:pStyle w:val="TPBullet"/>
        <w:numPr>
          <w:ilvl w:val="2"/>
          <w:numId w:val="18"/>
        </w:numPr>
        <w:rPr>
          <w:color w:val="000000"/>
          <w:sz w:val="22"/>
          <w:szCs w:val="22"/>
          <w:lang w:eastAsia="en-US"/>
        </w:rPr>
      </w:pPr>
      <w:r>
        <w:rPr>
          <w:color w:val="000000"/>
        </w:rPr>
        <w:t>SIBEXTREME AF LOFT - prášková složka A včetně systémového kameniva, balení 20 kg</w:t>
      </w:r>
    </w:p>
    <w:p w14:paraId="03796117" w14:textId="77777777" w:rsidR="00875932" w:rsidRDefault="00AA7310" w:rsidP="00D45051">
      <w:pPr>
        <w:pStyle w:val="TPBullet"/>
        <w:numPr>
          <w:ilvl w:val="2"/>
          <w:numId w:val="18"/>
        </w:numPr>
        <w:rPr>
          <w:color w:val="000000"/>
          <w:sz w:val="22"/>
          <w:szCs w:val="22"/>
          <w:lang w:eastAsia="en-US"/>
        </w:rPr>
      </w:pPr>
      <w:r>
        <w:rPr>
          <w:color w:val="000000"/>
        </w:rPr>
        <w:t>SIBEXTREME COMP B S20 - kapalná složka, dávka 3,4-3,6 kg na 20 kg složky A</w:t>
      </w:r>
    </w:p>
    <w:p w14:paraId="628E6108" w14:textId="77777777" w:rsidR="00875932" w:rsidRDefault="00AB5AED" w:rsidP="00D45051">
      <w:pPr>
        <w:pStyle w:val="TPBullet"/>
        <w:numPr>
          <w:ilvl w:val="2"/>
          <w:numId w:val="18"/>
        </w:numPr>
        <w:rPr>
          <w:color w:val="000000"/>
          <w:sz w:val="22"/>
          <w:szCs w:val="22"/>
          <w:lang w:eastAsia="en-US"/>
        </w:rPr>
      </w:pPr>
      <w:r>
        <w:rPr>
          <w:color w:val="000000"/>
        </w:rPr>
        <w:t>Pigmentace a vzhled pouze podle písemně schválené receptury, výrobní šarže a fyzického vzorku</w:t>
      </w:r>
    </w:p>
    <w:p w14:paraId="0B2D5A28" w14:textId="77777777" w:rsidR="00B94909" w:rsidRDefault="00F32B78" w:rsidP="000A0A9E">
      <w:pPr>
        <w:spacing w:before="120"/>
        <w:ind w:left="644" w:firstLine="0"/>
        <w:rPr>
          <w:b/>
          <w:bCs/>
          <w:color w:val="000000"/>
          <w:sz w:val="22"/>
          <w:szCs w:val="22"/>
          <w:lang w:eastAsia="en-US"/>
        </w:rPr>
      </w:pPr>
      <w:r>
        <w:rPr>
          <w:color w:val="000000"/>
        </w:rPr>
        <w:t>Pro souvislou plochu se používá stejná výrobní šarže a před zahájením se provede zkušební vzorek celého procesu včetně broušení, výplně pórů a ochranného systému.</w:t>
      </w:r>
    </w:p>
    <w:p w14:paraId="65E879BC" w14:textId="77777777" w:rsidR="00994F8B" w:rsidRDefault="000A0A9E" w:rsidP="00345106">
      <w:pPr>
        <w:numPr>
          <w:ilvl w:val="1"/>
          <w:numId w:val="18"/>
        </w:numPr>
        <w:spacing w:before="120"/>
        <w:rPr>
          <w:sz w:val="22"/>
          <w:szCs w:val="22"/>
          <w:lang w:eastAsia="en-US"/>
        </w:rPr>
      </w:pPr>
      <w:r>
        <w:rPr>
          <w:color w:val="000000"/>
        </w:rPr>
        <w:t>Výrobek: SIBEXTREME AF LOFT, prášková složka A, 20 kg</w:t>
      </w:r>
    </w:p>
    <w:p w14:paraId="22930CE5" w14:textId="77777777" w:rsidR="00345106" w:rsidRDefault="000A0A9E" w:rsidP="00345106">
      <w:pPr>
        <w:numPr>
          <w:ilvl w:val="1"/>
          <w:numId w:val="18"/>
        </w:numPr>
        <w:spacing w:before="120"/>
        <w:rPr>
          <w:sz w:val="22"/>
          <w:szCs w:val="22"/>
          <w:lang w:eastAsia="en-US"/>
        </w:rPr>
      </w:pPr>
      <w:r>
        <w:rPr>
          <w:color w:val="000000"/>
        </w:rPr>
        <w:t>Kapalná složka: SIBEXTREME COMP B S20</w:t>
      </w:r>
    </w:p>
    <w:p w14:paraId="7E6280BC" w14:textId="77777777" w:rsidR="000A0A9E" w:rsidRPr="000A0A9E" w:rsidRDefault="000A0A9E" w:rsidP="000A0A9E">
      <w:pPr>
        <w:pStyle w:val="Nadpis3"/>
        <w:spacing w:before="120"/>
        <w:ind w:left="644" w:firstLine="0"/>
        <w:rPr>
          <w:bCs/>
          <w:sz w:val="22"/>
          <w:szCs w:val="22"/>
        </w:rPr>
      </w:pPr>
      <w:bookmarkStart w:id="12" w:name="_Toc238120494"/>
      <w:r>
        <w:t>4.1.1 Popis pojiva</w:t>
      </w:r>
      <w:bookmarkEnd w:id="12"/>
    </w:p>
    <w:p w14:paraId="23F19A72" w14:textId="77777777" w:rsidR="000A0A9E" w:rsidRPr="000A0A9E" w:rsidRDefault="000A0A9E" w:rsidP="000A0A9E">
      <w:pPr>
        <w:spacing w:before="120"/>
        <w:ind w:left="644" w:firstLine="0"/>
        <w:rPr>
          <w:sz w:val="22"/>
          <w:szCs w:val="22"/>
          <w:lang w:eastAsia="en-US"/>
        </w:rPr>
      </w:pPr>
      <w:r>
        <w:rPr>
          <w:color w:val="000000"/>
        </w:rPr>
        <w:t>SIBEXTREME AF LOFT je profesionální dvousložkový cementový potěr s jemným kamenivem pro broušené a leštěné podlahy se vzhledem mikroterazza. Výsledná barevnost, kresba, míra odkrytí kameniva a lesk závisí na schválené receptuře, šarži, podkladu, způsobu aplikace, broušení a konečné ochraně.</w:t>
      </w:r>
    </w:p>
    <w:p w14:paraId="06BEBB7E" w14:textId="77777777" w:rsidR="000A0A9E" w:rsidRPr="000A0A9E" w:rsidRDefault="000A0A9E" w:rsidP="000A0A9E">
      <w:pPr>
        <w:spacing w:before="120"/>
        <w:ind w:left="644" w:firstLine="0"/>
        <w:rPr>
          <w:sz w:val="22"/>
          <w:szCs w:val="22"/>
          <w:lang w:eastAsia="en-US"/>
        </w:rPr>
      </w:pPr>
      <w:r>
        <w:rPr>
          <w:color w:val="000000"/>
        </w:rPr>
        <w:t>Systém umožňuje provádění souvislých ploch; rozsah pracovních celků, řešení spár a návazností však musí odpovídat projektové dokumentaci, stavu podkladu a písemně schválenému technologickému řešení.</w:t>
      </w:r>
    </w:p>
    <w:p w14:paraId="5E2B8D77" w14:textId="77777777" w:rsidR="000A0A9E" w:rsidRDefault="000A0A9E" w:rsidP="000A0A9E">
      <w:pPr>
        <w:spacing w:before="120"/>
        <w:rPr>
          <w:b/>
          <w:bCs/>
          <w:sz w:val="22"/>
          <w:szCs w:val="22"/>
          <w:lang w:eastAsia="en-US"/>
        </w:rPr>
      </w:pPr>
    </w:p>
    <w:p w14:paraId="47DEED04" w14:textId="77777777" w:rsidR="000A0A9E" w:rsidRPr="000A0A9E" w:rsidRDefault="000A0A9E" w:rsidP="000A0A9E">
      <w:pPr>
        <w:pStyle w:val="Nadpis3"/>
        <w:spacing w:before="120"/>
        <w:ind w:left="644" w:firstLine="0"/>
        <w:rPr>
          <w:bCs/>
          <w:sz w:val="22"/>
          <w:szCs w:val="22"/>
        </w:rPr>
      </w:pPr>
      <w:bookmarkStart w:id="13" w:name="_Toc238120495"/>
      <w:r>
        <w:t>4.1.2 Oblasti použití</w:t>
      </w:r>
      <w:bookmarkEnd w:id="13"/>
    </w:p>
    <w:p w14:paraId="4E3783AD" w14:textId="77777777" w:rsidR="000A0A9E" w:rsidRPr="000A0A9E" w:rsidRDefault="000A0A9E" w:rsidP="000A0A9E">
      <w:pPr>
        <w:spacing w:before="120"/>
        <w:ind w:left="644" w:firstLine="0"/>
        <w:rPr>
          <w:sz w:val="22"/>
          <w:szCs w:val="22"/>
          <w:lang w:eastAsia="en-US"/>
        </w:rPr>
      </w:pPr>
      <w:r>
        <w:rPr>
          <w:color w:val="000000"/>
        </w:rPr>
        <w:t>Systém je určen pro nové a rekonstruované interiérové podlahy v obytných, občanských, komerčních a průmyslových objektech, například ve vstupních halách, muzeích, kancelářích, obchodech, restauracích, hotelech, nemocnicích a průmyslových provozech.</w:t>
      </w:r>
    </w:p>
    <w:p w14:paraId="42C359CA" w14:textId="77777777" w:rsidR="000A0A9E" w:rsidRDefault="000A0A9E" w:rsidP="000A0A9E">
      <w:pPr>
        <w:spacing w:before="120"/>
        <w:ind w:left="644" w:firstLine="0"/>
        <w:rPr>
          <w:sz w:val="22"/>
          <w:szCs w:val="22"/>
          <w:lang w:eastAsia="en-US"/>
        </w:rPr>
      </w:pPr>
      <w:r>
        <w:rPr>
          <w:color w:val="000000"/>
        </w:rPr>
        <w:t>Systém není bez samostatného písemného schválení výrobce a projektanta určen do trvale mokrého prostředí ani pro expozici mrazu nebo rozmrazovacím solím.</w:t>
      </w:r>
    </w:p>
    <w:p w14:paraId="5B588155" w14:textId="77777777" w:rsidR="000A024F" w:rsidRDefault="000A024F" w:rsidP="000A0A9E">
      <w:pPr>
        <w:spacing w:before="120"/>
        <w:ind w:left="644" w:firstLine="0"/>
        <w:rPr>
          <w:sz w:val="22"/>
          <w:szCs w:val="22"/>
          <w:lang w:eastAsia="en-US"/>
        </w:rPr>
      </w:pPr>
    </w:p>
    <w:p w14:paraId="6D6689BF" w14:textId="77777777" w:rsidR="000A024F" w:rsidRDefault="000A024F" w:rsidP="000A0A9E">
      <w:pPr>
        <w:pStyle w:val="Nadpis3"/>
        <w:spacing w:before="120"/>
        <w:ind w:left="644" w:firstLine="0"/>
        <w:rPr>
          <w:bCs/>
          <w:sz w:val="22"/>
          <w:szCs w:val="22"/>
        </w:rPr>
      </w:pPr>
      <w:bookmarkStart w:id="14" w:name="_Toc238120496"/>
      <w:r>
        <w:t>4.1.3 Vlastnosti a parametry systému</w:t>
      </w:r>
      <w:bookmarkEnd w:id="14"/>
    </w:p>
    <w:p w14:paraId="11BF457F" w14:textId="77777777" w:rsidR="000A024F" w:rsidRPr="000A024F" w:rsidRDefault="000A024F" w:rsidP="000A024F">
      <w:pPr>
        <w:spacing w:before="120" w:after="60"/>
        <w:ind w:left="283" w:hanging="283"/>
        <w:rPr>
          <w:sz w:val="22"/>
          <w:szCs w:val="22"/>
          <w:lang w:eastAsia="en-US"/>
        </w:rPr>
      </w:pPr>
      <w:r>
        <w:rPr>
          <w:b/>
          <w:color w:val="000000"/>
        </w:rPr>
        <w:t xml:space="preserve">Složení: </w:t>
      </w:r>
      <w:r>
        <w:rPr>
          <w:color w:val="000000"/>
        </w:rPr>
        <w:t>speciální cementy, jemné systémové kamenivo 1-4 mm a kapalná složka</w:t>
      </w:r>
    </w:p>
    <w:p w14:paraId="71D9DC32" w14:textId="77777777" w:rsidR="000A024F" w:rsidRPr="000A024F" w:rsidRDefault="000A024F" w:rsidP="000A024F">
      <w:pPr>
        <w:spacing w:before="120" w:after="60"/>
        <w:ind w:left="283" w:hanging="283"/>
        <w:rPr>
          <w:sz w:val="22"/>
          <w:szCs w:val="22"/>
          <w:lang w:eastAsia="en-US"/>
        </w:rPr>
      </w:pPr>
      <w:r>
        <w:rPr>
          <w:b/>
          <w:color w:val="000000"/>
        </w:rPr>
        <w:t xml:space="preserve">Pevnost v tlaku: </w:t>
      </w:r>
      <w:r>
        <w:rPr>
          <w:color w:val="000000"/>
        </w:rPr>
        <w:t>40-80 MPa po 28 dnech</w:t>
      </w:r>
    </w:p>
    <w:p w14:paraId="4DE159CF" w14:textId="77777777" w:rsidR="000A024F" w:rsidRPr="000A024F" w:rsidRDefault="000A024F" w:rsidP="000A024F">
      <w:pPr>
        <w:spacing w:before="120" w:after="60"/>
        <w:ind w:left="283" w:hanging="283"/>
        <w:rPr>
          <w:sz w:val="22"/>
          <w:szCs w:val="22"/>
          <w:lang w:eastAsia="en-US"/>
        </w:rPr>
      </w:pPr>
      <w:r>
        <w:rPr>
          <w:b/>
          <w:color w:val="000000"/>
        </w:rPr>
        <w:t xml:space="preserve">Pevnost v tahu za ohybu: </w:t>
      </w:r>
      <w:r>
        <w:rPr>
          <w:color w:val="000000"/>
        </w:rPr>
        <w:t>12-15 MPa po 28 dnech</w:t>
      </w:r>
    </w:p>
    <w:p w14:paraId="593F268D" w14:textId="77777777" w:rsidR="000A024F" w:rsidRPr="000A024F" w:rsidRDefault="000A024F" w:rsidP="000A024F">
      <w:pPr>
        <w:spacing w:before="120" w:after="60"/>
        <w:ind w:left="283" w:hanging="283"/>
        <w:rPr>
          <w:sz w:val="22"/>
          <w:szCs w:val="22"/>
          <w:lang w:eastAsia="en-US"/>
        </w:rPr>
      </w:pPr>
      <w:r>
        <w:rPr>
          <w:b/>
          <w:color w:val="000000"/>
        </w:rPr>
        <w:t xml:space="preserve">Odolnost proti obrusu: </w:t>
      </w:r>
      <w:r>
        <w:rPr>
          <w:color w:val="000000"/>
        </w:rPr>
        <w:t>AR0,5; reakce na oheň A1fl; smrštění &lt; 800 µm/m</w:t>
      </w:r>
    </w:p>
    <w:p w14:paraId="66B6CC95" w14:textId="77777777" w:rsidR="000A024F" w:rsidRPr="000A024F" w:rsidRDefault="000A024F" w:rsidP="000A024F">
      <w:pPr>
        <w:spacing w:before="120" w:after="60"/>
        <w:ind w:left="283" w:hanging="283"/>
        <w:rPr>
          <w:sz w:val="22"/>
          <w:szCs w:val="22"/>
          <w:lang w:eastAsia="en-US"/>
        </w:rPr>
      </w:pPr>
      <w:r>
        <w:rPr>
          <w:b/>
          <w:color w:val="000000"/>
        </w:rPr>
        <w:t xml:space="preserve">Teplota při aplikaci: </w:t>
      </w:r>
      <w:r>
        <w:rPr>
          <w:color w:val="000000"/>
        </w:rPr>
        <w:t>výrobek, podklad i prostředí 5-30 °C; pro řízení stavby se používá konzervativní pracovní okno 10-30 °C</w:t>
      </w:r>
    </w:p>
    <w:p w14:paraId="0DD35669" w14:textId="77777777" w:rsidR="000A024F" w:rsidRPr="000A024F" w:rsidRDefault="000A024F" w:rsidP="000A024F">
      <w:pPr>
        <w:spacing w:before="120" w:after="60"/>
        <w:ind w:left="283" w:hanging="283"/>
        <w:rPr>
          <w:sz w:val="22"/>
          <w:szCs w:val="22"/>
          <w:lang w:eastAsia="en-US"/>
        </w:rPr>
      </w:pPr>
      <w:r>
        <w:rPr>
          <w:b/>
          <w:color w:val="000000"/>
        </w:rPr>
        <w:t xml:space="preserve">Tloušťka aplikace: </w:t>
      </w:r>
      <w:r>
        <w:rPr>
          <w:color w:val="000000"/>
        </w:rPr>
        <w:t>návrhová čerstvá vrstva nejméně 12 mm; nejméně 10 mm po broušení</w:t>
      </w:r>
    </w:p>
    <w:p w14:paraId="7FA6AB4B" w14:textId="77777777" w:rsidR="000A024F" w:rsidRPr="000A024F" w:rsidRDefault="000A024F" w:rsidP="000A024F">
      <w:pPr>
        <w:spacing w:before="120" w:after="60"/>
        <w:ind w:left="283" w:hanging="283"/>
        <w:rPr>
          <w:sz w:val="22"/>
          <w:szCs w:val="22"/>
          <w:lang w:eastAsia="en-US"/>
        </w:rPr>
      </w:pPr>
      <w:r>
        <w:rPr>
          <w:b/>
          <w:color w:val="000000"/>
        </w:rPr>
        <w:t xml:space="preserve">Orientační spotřeba: </w:t>
      </w:r>
      <w:r>
        <w:rPr>
          <w:color w:val="000000"/>
        </w:rPr>
        <w:t>2,1 kg/m²/mm složky A; přibližně 2,5 kg/m²/mm směsi A + B</w:t>
      </w:r>
    </w:p>
    <w:p w14:paraId="38066272" w14:textId="77777777" w:rsidR="00C90E64" w:rsidRDefault="000A024F" w:rsidP="000A024F">
      <w:pPr>
        <w:spacing w:before="120" w:after="60"/>
        <w:ind w:left="283" w:hanging="283"/>
        <w:rPr>
          <w:sz w:val="22"/>
          <w:szCs w:val="22"/>
          <w:lang w:eastAsia="en-US"/>
        </w:rPr>
      </w:pPr>
      <w:r>
        <w:rPr>
          <w:b/>
          <w:color w:val="000000"/>
        </w:rPr>
        <w:t xml:space="preserve">Standardní dávka: </w:t>
      </w:r>
      <w:r>
        <w:rPr>
          <w:color w:val="000000"/>
        </w:rPr>
        <w:t>20 kg AF LOFT + 3,4-3,6 kg COMP B S20, tj. 17-19 % hmotnosti složky A</w:t>
      </w:r>
    </w:p>
    <w:p w14:paraId="67FB6F2D" w14:textId="77777777" w:rsidR="000A024F" w:rsidRPr="000A024F" w:rsidRDefault="000A024F" w:rsidP="000A024F">
      <w:pPr>
        <w:spacing w:before="120" w:after="60"/>
        <w:ind w:left="283" w:hanging="283"/>
        <w:rPr>
          <w:sz w:val="22"/>
          <w:szCs w:val="22"/>
          <w:lang w:eastAsia="en-US"/>
        </w:rPr>
      </w:pPr>
      <w:r>
        <w:rPr>
          <w:b/>
          <w:color w:val="000000"/>
        </w:rPr>
        <w:t xml:space="preserve">Hustota kapalné složky: </w:t>
      </w:r>
      <w:r>
        <w:rPr>
          <w:color w:val="000000"/>
        </w:rPr>
        <w:t>SIBEXTREME COMP B S20: 1,22 ± 0,02 kg/l</w:t>
      </w:r>
    </w:p>
    <w:p w14:paraId="33E5014B" w14:textId="77777777" w:rsidR="000A024F" w:rsidRPr="000A024F" w:rsidRDefault="000A024F" w:rsidP="000A024F">
      <w:pPr>
        <w:spacing w:before="120" w:after="60"/>
        <w:ind w:left="283" w:hanging="283"/>
        <w:rPr>
          <w:sz w:val="22"/>
          <w:szCs w:val="22"/>
          <w:lang w:eastAsia="en-US"/>
        </w:rPr>
      </w:pPr>
      <w:r>
        <w:rPr>
          <w:b/>
          <w:color w:val="000000"/>
        </w:rPr>
        <w:t xml:space="preserve">Pořadí míchání: </w:t>
      </w:r>
      <w:r>
        <w:rPr>
          <w:color w:val="000000"/>
        </w:rPr>
        <w:t>nejprve odměřená kapalná složka S20; za chodu se přidává práškový AF LOFT</w:t>
      </w:r>
    </w:p>
    <w:p w14:paraId="736F5BF5" w14:textId="77777777" w:rsidR="000A024F" w:rsidRPr="000A024F" w:rsidRDefault="000A024F" w:rsidP="000A024F">
      <w:pPr>
        <w:spacing w:before="120" w:after="60"/>
        <w:ind w:left="283" w:hanging="283"/>
        <w:rPr>
          <w:sz w:val="22"/>
          <w:szCs w:val="22"/>
          <w:lang w:eastAsia="en-US"/>
        </w:rPr>
      </w:pPr>
      <w:r>
        <w:rPr>
          <w:b/>
          <w:color w:val="000000"/>
        </w:rPr>
        <w:t xml:space="preserve">Doba zpracovatelnosti: </w:t>
      </w:r>
      <w:r>
        <w:rPr>
          <w:color w:val="000000"/>
        </w:rPr>
        <w:t>30-60 minut při 22 °C podle podmínek</w:t>
      </w:r>
    </w:p>
    <w:p w14:paraId="1227AB4F" w14:textId="77777777" w:rsidR="00C90E64" w:rsidRDefault="000A024F" w:rsidP="000A024F">
      <w:pPr>
        <w:spacing w:before="120" w:after="60"/>
        <w:ind w:left="283" w:hanging="283"/>
        <w:rPr>
          <w:sz w:val="22"/>
          <w:szCs w:val="22"/>
          <w:lang w:eastAsia="en-US"/>
        </w:rPr>
      </w:pPr>
      <w:r>
        <w:rPr>
          <w:b/>
          <w:color w:val="000000"/>
        </w:rPr>
        <w:t xml:space="preserve">Zatížení a uvedení do provozu: </w:t>
      </w:r>
      <w:r>
        <w:rPr>
          <w:color w:val="000000"/>
        </w:rPr>
        <w:t>během vytvrzování bez pochůznosti; další zatížení až podle skutečného vytvrzení, ochranného systému a písemně schváleného režimu stavby</w:t>
      </w:r>
    </w:p>
    <w:p w14:paraId="16E3BF5B" w14:textId="77777777" w:rsidR="000A024F" w:rsidRDefault="000A024F" w:rsidP="000A024F">
      <w:pPr>
        <w:spacing w:before="120"/>
        <w:ind w:left="644" w:firstLine="0"/>
        <w:rPr>
          <w:sz w:val="22"/>
          <w:szCs w:val="22"/>
          <w:lang w:eastAsia="en-US"/>
        </w:rPr>
      </w:pPr>
      <w:r>
        <w:rPr>
          <w:color w:val="000000"/>
          <w:szCs w:val="22"/>
          <w:lang w:eastAsia="en-US"/>
        </w:rPr>
        <w:t xml:space="preserve">   </w:t>
      </w:r>
      <w:bookmarkStart w:id="15" w:name="_Toc182382789"/>
      <w:bookmarkStart w:id="16" w:name="_Toc228258990"/>
      <w:bookmarkStart w:id="17" w:name="_Toc231349966"/>
    </w:p>
    <w:p w14:paraId="3A30CEBD" w14:textId="77777777" w:rsidR="00AD5F0B" w:rsidRPr="00AD5F0B" w:rsidRDefault="00AD5F0B" w:rsidP="00AD5F0B">
      <w:pPr>
        <w:pStyle w:val="Nadpis2"/>
        <w:numPr>
          <w:ilvl w:val="0"/>
          <w:numId w:val="17"/>
        </w:numPr>
        <w:spacing w:before="100" w:beforeAutospacing="1" w:afterAutospacing="1"/>
        <w:rPr>
          <w:bCs/>
          <w:kern w:val="36"/>
        </w:rPr>
      </w:pPr>
      <w:bookmarkStart w:id="18" w:name="_Toc238120497"/>
      <w:r>
        <w:t>4.2 Technické požadavky na podklad</w:t>
      </w:r>
      <w:bookmarkEnd w:id="18"/>
    </w:p>
    <w:p w14:paraId="7D7809D7" w14:textId="77777777" w:rsidR="00AD5F0B" w:rsidRPr="00AD5F0B" w:rsidRDefault="00AD5F0B" w:rsidP="00AD5F0B">
      <w:pPr>
        <w:spacing w:before="100" w:beforeAutospacing="1" w:afterAutospacing="1"/>
        <w:ind w:firstLine="0"/>
        <w:jc w:val="left"/>
        <w:rPr>
          <w:sz w:val="24"/>
        </w:rPr>
      </w:pPr>
      <w:r>
        <w:rPr>
          <w:color w:val="000000"/>
        </w:rPr>
        <w:t>Podklad musí být stabilní, soudržný, čistý, suchý a bez prachu, mastnoty, cementového mléka, nátěrů a jiných separačních vrstev. Minimální přídržnost podkladu je 1,5 MPa. Zbytková vlhkost musí být nižší než 4,5 % a nesmí hrozit kapilární ani dodatečný přísun vlhkosti.</w:t>
      </w:r>
    </w:p>
    <w:p w14:paraId="011E6D81" w14:textId="77777777" w:rsidR="00AD5F0B" w:rsidRPr="00AD5F0B" w:rsidRDefault="00AD5F0B" w:rsidP="00AD5F0B">
      <w:pPr>
        <w:spacing w:before="100" w:beforeAutospacing="1" w:afterAutospacing="1"/>
        <w:ind w:firstLine="0"/>
        <w:jc w:val="left"/>
        <w:rPr>
          <w:sz w:val="24"/>
        </w:rPr>
      </w:pPr>
      <w:r>
        <w:rPr>
          <w:color w:val="000000"/>
        </w:rPr>
        <w:t>Není-li ve smlouvě o dílo nebo projektové dokumentaci stanoveno přísněji, musí být podklad pro broušený potěr AF LOFT proveden z betonu minimálně třídy B 25, v tloušťce nejméně 60 mm a před aplikací vyzrálý nejméně 21 dnů. U speciálních betonů se postupuje podle jejich technického předpisu. U vytápěných podlah musí být před předáním podkladu provedena a protokolárně doložena topná zkouška.</w:t>
      </w:r>
    </w:p>
    <w:p w14:paraId="075B8CAA" w14:textId="77777777" w:rsidR="00C206EE" w:rsidRDefault="00AD5F0B" w:rsidP="00AD5F0B">
      <w:pPr>
        <w:spacing w:before="100" w:beforeAutospacing="1" w:afterAutospacing="1"/>
        <w:ind w:firstLine="0"/>
        <w:jc w:val="left"/>
        <w:rPr>
          <w:sz w:val="24"/>
        </w:rPr>
      </w:pPr>
      <w:r>
        <w:rPr>
          <w:color w:val="000000"/>
        </w:rPr>
        <w:t>Konstrukční, dilatační a pracovní spáry musí být před zahájením prací vyhodnoceny. Broušený potěr AF LOFT není nosný prvek a kopíruje chování podkladu. Spáry se zachovají jako dilatace, nebo se opraví na základě písemně schváleného řešení. Je-li schváleno sešití závitovými tyčemi, použijí se tyče o průměru nejméně 4 mm, uložené do tvaru V, v rozteči 150-250 mm a s délkou nejméně 100 mm. Způsob opravy musí vždy odpovídat příčině poruchy a nesmí nahrazovat statické posouzení.</w:t>
      </w:r>
    </w:p>
    <w:p w14:paraId="5E2FFBF9" w14:textId="77777777" w:rsidR="00AD5F0B" w:rsidRDefault="00AD5F0B" w:rsidP="00AD5F0B">
      <w:pPr>
        <w:spacing w:before="100" w:beforeAutospacing="1" w:afterAutospacing="1"/>
        <w:ind w:firstLine="0"/>
        <w:jc w:val="left"/>
        <w:rPr>
          <w:b/>
          <w:bCs/>
          <w:color w:val="000000"/>
          <w:sz w:val="24"/>
        </w:rPr>
      </w:pPr>
      <w:r>
        <w:rPr>
          <w:color w:val="000000"/>
        </w:rPr>
        <w:t>Dilatace a přechodové profily jsou pohledovými prvky. Jejich poloha, šířka, rovinnost, barevnost a detail napojení musí být písemně odsouhlaseny před aplikací. Odchylky pracovních nebo dilatačních spár od schválené polohy musí být oznámeny před zahájením prací.</w:t>
      </w:r>
    </w:p>
    <w:p w14:paraId="71E256DC" w14:textId="77777777" w:rsidR="00C90E64" w:rsidRDefault="00C90E64" w:rsidP="00AD5F0B">
      <w:pPr>
        <w:spacing w:before="100" w:beforeAutospacing="1" w:afterAutospacing="1"/>
        <w:ind w:firstLine="0"/>
        <w:jc w:val="left"/>
        <w:rPr>
          <w:sz w:val="24"/>
        </w:rPr>
      </w:pPr>
    </w:p>
    <w:p w14:paraId="132B1E86" w14:textId="77777777" w:rsidR="00AD5F0B" w:rsidRPr="00C206EE" w:rsidRDefault="00AD5F0B" w:rsidP="00AD5F0B">
      <w:pPr>
        <w:spacing w:before="100" w:beforeAutospacing="1" w:afterAutospacing="1"/>
        <w:ind w:firstLine="0"/>
        <w:jc w:val="left"/>
        <w:rPr>
          <w:sz w:val="24"/>
        </w:rPr>
      </w:pPr>
      <w:r>
        <w:rPr>
          <w:color w:val="000000"/>
        </w:rPr>
        <w:t>Betonová mazanina musí být vyztužena podle projektové dokumentace. Není-li stanoveno jinak, požaduje se KARI síť s oky nejvýše 150 x 150 mm a průměrem drátu nejméně 6 mm. Kompozitní síť lze použít pouze po písemném schválení projektantem. Před pokládkou musí být všechny zjištěné trhliny, dutiny, výtluky a nesoudržné vrstvy odborně opraveny.</w:t>
      </w:r>
    </w:p>
    <w:p w14:paraId="783EC408" w14:textId="77777777" w:rsidR="00AD5F0B" w:rsidRPr="00AD5F0B" w:rsidRDefault="00AD5F0B" w:rsidP="00AD5F0B">
      <w:pPr>
        <w:spacing w:before="100" w:beforeAutospacing="1" w:afterAutospacing="1"/>
        <w:ind w:firstLine="0"/>
        <w:jc w:val="left"/>
        <w:rPr>
          <w:sz w:val="24"/>
        </w:rPr>
      </w:pPr>
      <w:r>
        <w:rPr>
          <w:color w:val="000000"/>
        </w:rPr>
        <w:t>Výšková úroveň podkladu musí umožnit provedení čerstvé vrstvy nejméně 12 mm a zachování nejméně 10 mm po broušení. Konkrétní výškové odsazení, tolerance a návaznosti stanoví projekt a schválený vzorek. Podlahové vytápění a rozvody musí být v podkladní konstrukci, nikoli ve vrstvě AF LOFT; obvodové dilatace, prostupy a detaily styku s pevnými konstrukcemi musí být dokončeny před předáním pracoviště.</w:t>
      </w:r>
    </w:p>
    <w:p w14:paraId="1AF36071" w14:textId="77777777" w:rsidR="00AD5F0B" w:rsidRPr="00AD5F0B" w:rsidRDefault="003C113E" w:rsidP="00AD5F0B">
      <w:pPr>
        <w:spacing w:after="0"/>
        <w:ind w:firstLine="0"/>
        <w:jc w:val="left"/>
        <w:rPr>
          <w:sz w:val="24"/>
        </w:rPr>
      </w:pPr>
      <w:r>
        <w:rPr>
          <w:color w:val="000000"/>
        </w:rPr>
        <w:pict w14:anchorId="53A786CC">
          <v:rect id="_x0000_i1025" style="width:0;height:1.5pt" o:hralign="center" o:hrstd="t" o:hr="t" fillcolor="#a0a0a0" stroked="f"/>
        </w:pict>
      </w:r>
    </w:p>
    <w:p w14:paraId="05C79A82"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19" w:name="_Toc238120498"/>
      <w:r>
        <w:t>4.2.1 Kontrola podkladu a upozorňovací povinnost</w:t>
      </w:r>
      <w:bookmarkEnd w:id="19"/>
    </w:p>
    <w:p w14:paraId="557F1D54" w14:textId="77777777" w:rsidR="00AD5F0B" w:rsidRPr="00AD5F0B" w:rsidRDefault="00AD5F0B" w:rsidP="00AD5F0B">
      <w:pPr>
        <w:pBdr>
          <w:top w:val="single" w:sz="8" w:space="5" w:color="7F7F7F"/>
          <w:left w:val="single" w:sz="8" w:space="5" w:color="7F7F7F"/>
          <w:bottom w:val="single" w:sz="8" w:space="5" w:color="7F7F7F"/>
          <w:right w:val="single" w:sz="8" w:space="5" w:color="7F7F7F"/>
        </w:pBdr>
        <w:shd w:val="clear" w:color="auto" w:fill="F2F2F2"/>
        <w:spacing w:before="120" w:beforeAutospacing="1" w:after="160" w:afterAutospacing="1"/>
        <w:ind w:left="142" w:right="142" w:firstLine="0"/>
        <w:jc w:val="left"/>
        <w:rPr>
          <w:sz w:val="24"/>
        </w:rPr>
      </w:pPr>
      <w:r>
        <w:rPr>
          <w:color w:val="000000"/>
        </w:rPr>
        <w:t>UPOZORNĚNÍ A ZÁZNAM: Zhotovitel před zahájením prací provede kontrolu podkladu v rozsahu zjistitelném běžnou odbornou prohlídkou, dostupným měřením a doklady předanými objednatelem. Zjištěné vady, odchylky, chybějící doklady nebo nevhodné podmínky oznámí bez zbytečného odkladu písemně objednateli nebo jeho technickému dozoru. Do odstranění vady nebo vydání písemného pokynu se práce v dotčeném místě nezahájí. Převzetí pracoviště neznamená převzetí odpovědnosti za skryté vady podkladu, jeho statický návrh ani za skutečnosti, které nebylo možné při řádné prohlídce zjistit.</w:t>
      </w:r>
    </w:p>
    <w:p w14:paraId="089510E3" w14:textId="77777777" w:rsidR="00AD5F0B" w:rsidRPr="00AD5F0B" w:rsidRDefault="003C113E" w:rsidP="00AD5F0B">
      <w:pPr>
        <w:spacing w:after="0"/>
        <w:ind w:firstLine="0"/>
        <w:jc w:val="left"/>
        <w:rPr>
          <w:sz w:val="24"/>
        </w:rPr>
      </w:pPr>
      <w:r>
        <w:rPr>
          <w:color w:val="000000"/>
        </w:rPr>
        <w:pict w14:anchorId="5CEB331F">
          <v:rect id="_x0000_i1026" style="width:0;height:1.5pt" o:hralign="center" o:hrstd="t" o:hr="t" fillcolor="#a0a0a0" stroked="f"/>
        </w:pict>
      </w:r>
    </w:p>
    <w:p w14:paraId="59B5811F"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20" w:name="_Toc238120499"/>
      <w:r>
        <w:t>4.2.2 Sanace podkladu jako automatická vícepráce</w:t>
      </w:r>
      <w:bookmarkEnd w:id="20"/>
    </w:p>
    <w:p w14:paraId="232765FE" w14:textId="77777777" w:rsidR="00AD5F0B" w:rsidRPr="00AD5F0B" w:rsidRDefault="00AD5F0B" w:rsidP="00AD5F0B">
      <w:pPr>
        <w:pBdr>
          <w:top w:val="single" w:sz="8" w:space="5" w:color="7F7F7F"/>
          <w:left w:val="single" w:sz="8" w:space="5" w:color="7F7F7F"/>
          <w:bottom w:val="single" w:sz="8" w:space="5" w:color="7F7F7F"/>
          <w:right w:val="single" w:sz="8" w:space="5" w:color="7F7F7F"/>
        </w:pBdr>
        <w:shd w:val="clear" w:color="auto" w:fill="F2F2F2"/>
        <w:spacing w:before="120" w:beforeAutospacing="1" w:after="160" w:afterAutospacing="1"/>
        <w:ind w:left="142" w:right="142" w:firstLine="0"/>
        <w:jc w:val="left"/>
        <w:rPr>
          <w:sz w:val="24"/>
        </w:rPr>
      </w:pPr>
      <w:r>
        <w:rPr>
          <w:color w:val="000000"/>
        </w:rPr>
        <w:t>AUTOMATICKÁ VÍCEPRÁCE - SANACE PODKLADU: Cena díla sjednaná v SOD vychází z předpokladu, že objednatel předá v době realizace podklad řádný, vyhovující tomuto postupu, projektové dokumentaci a technickým listům a připravený pro standardní aplikaci systému. Do základní ceny je zahrnuta pouze standardní příprava jinak vyhovujícího podkladu, tj. jeho běžné mechanické otevření, očištění, vysátí a provedení předepsané penetrace. Skutečný stav podkladu, který při uzavření SOD neexistoval, nebyl dokončen, nebyl zhotoviteli zpřístupněn nebo jej nebylo možné řádně posoudit, nepředstavuje riziko převzaté zhotovitelem ani součást paušální ceny. Jakmile je po uzavření SOD nebo po zpřístupnění pracoviště zjištěn nevyhovující stav, veškeré sanace, opravy a úpravy podkladu - zejména opravy trhlin, spár, dutin, výtluků a nesoudržných vrstev, odstranění kontaminace, vysoušení, vyrovnání rovinnosti nebo výšky, zesílení, frézování či broušení nad rozsah standardní přípravy - se automaticky a bez nutnosti dalšího ujednání považují za práce mimo sjednaný předmět díla a za vícepráce. Nárok zhotovitele na jejich samostatnou úhradu a na přiměřené prodloužení termínu vzniká již zjištěním a písemným oznámením nevyhovujícího stavu; dodatek, změnový list nebo písemný pokyn následně určuje způsob, rozsah, cenu a časový dopad, nikoli samotnou povahu sanace jako vícepráce. Obecná ujednání SOD nebo VSP o pevné či úplné ceně, kompletní dodávce, všech pracích nutných k dokončení díla, nepředvídaných pracích, kontrole staveniště nebo převzetí podkladu bez výhrad tuto sanaci do základní ceny nezahrnují. Zhotovitel není povinen sanaci zahájit bez písemného odsouhlasení jejího technického řešení, rozsahu, ceny a dopadu na termín a může práce v dotčeném místě přerušit. Čekání na rozhodnutí, provedení sanace a nutné technologické přestávky prodlužují dotčené termíny nejméně o skutečnou dobu jejich trvání. Zahájení jiných částí díla, ochranné zajištění místa ani pokračování na písemný pokyn nepředstavují vzdání se nároku na cenu víceprací nebo prodloužení termínu.</w:t>
      </w:r>
    </w:p>
    <w:p w14:paraId="3980920C" w14:textId="77777777" w:rsidR="00AD5F0B" w:rsidRPr="00AD5F0B" w:rsidRDefault="003C113E" w:rsidP="00AD5F0B">
      <w:pPr>
        <w:spacing w:after="0"/>
        <w:ind w:firstLine="0"/>
        <w:jc w:val="left"/>
        <w:rPr>
          <w:sz w:val="24"/>
        </w:rPr>
      </w:pPr>
      <w:r>
        <w:rPr>
          <w:color w:val="000000"/>
        </w:rPr>
        <w:pict w14:anchorId="4615257F">
          <v:rect id="_x0000_i1027" style="width:0;height:1.5pt" o:hralign="center" o:hrstd="t" o:hr="t" fillcolor="#a0a0a0" stroked="f"/>
        </w:pict>
      </w:r>
    </w:p>
    <w:p w14:paraId="146FA8DC" w14:textId="77777777" w:rsidR="00AD5F0B" w:rsidRPr="00AD5F0B" w:rsidRDefault="00AD5F0B" w:rsidP="00AD5F0B">
      <w:pPr>
        <w:pStyle w:val="Nadpis1"/>
        <w:numPr>
          <w:ilvl w:val="0"/>
          <w:numId w:val="1"/>
        </w:numPr>
        <w:spacing w:before="100" w:beforeAutospacing="1" w:after="100" w:afterAutospacing="1"/>
        <w:ind w:left="0"/>
        <w:rPr>
          <w:bCs/>
          <w:kern w:val="36"/>
          <w:sz w:val="24"/>
        </w:rPr>
      </w:pPr>
      <w:bookmarkStart w:id="21" w:name="_Toc238120500"/>
      <w:r>
        <w:t>Provádění stavebních prací</w:t>
      </w:r>
      <w:bookmarkEnd w:id="21"/>
    </w:p>
    <w:p w14:paraId="1AADB2E0" w14:textId="77777777" w:rsidR="00AD5F0B" w:rsidRPr="00AD5F0B" w:rsidRDefault="00AD5F0B" w:rsidP="00AD5F0B">
      <w:pPr>
        <w:pStyle w:val="Nadpis2"/>
        <w:numPr>
          <w:ilvl w:val="0"/>
          <w:numId w:val="17"/>
        </w:numPr>
        <w:spacing w:before="100" w:beforeAutospacing="1" w:afterAutospacing="1"/>
        <w:rPr>
          <w:bCs/>
        </w:rPr>
      </w:pPr>
      <w:bookmarkStart w:id="22" w:name="_Toc238120501"/>
      <w:r>
        <w:t>5.1 Skladování materiálu</w:t>
      </w:r>
      <w:bookmarkEnd w:id="22"/>
    </w:p>
    <w:p w14:paraId="14B402A3" w14:textId="77777777" w:rsidR="00AD5F0B" w:rsidRPr="00AD5F0B" w:rsidRDefault="00AD5F0B" w:rsidP="00AD5F0B">
      <w:pPr>
        <w:spacing w:before="100" w:beforeAutospacing="1" w:afterAutospacing="1"/>
        <w:ind w:firstLine="0"/>
        <w:jc w:val="left"/>
        <w:rPr>
          <w:sz w:val="24"/>
        </w:rPr>
      </w:pPr>
      <w:r>
        <w:rPr>
          <w:color w:val="000000"/>
        </w:rPr>
        <w:t>AF LOFT a COMP B S20 musí být uloženy v originálních obalech na suché pevné ploše, chráněny před vodou, mrazem, přehřátím, přímým sluncem a znečištěním. Skladovatelnost je 12 měsíců; materiál nesmí být skladován pod 0 °C a doporučená skladovací teplota je 10-25 °C. Šarže se evidují a poškozený nebo znehodnocený materiál se nesmí použít.</w:t>
      </w:r>
    </w:p>
    <w:p w14:paraId="58D5D0B9" w14:textId="77777777" w:rsidR="00AD5F0B" w:rsidRPr="00AD5F0B" w:rsidRDefault="003C113E" w:rsidP="00AD5F0B">
      <w:pPr>
        <w:spacing w:after="0"/>
        <w:ind w:firstLine="0"/>
        <w:jc w:val="left"/>
        <w:rPr>
          <w:sz w:val="24"/>
        </w:rPr>
      </w:pPr>
      <w:r>
        <w:rPr>
          <w:color w:val="000000"/>
        </w:rPr>
        <w:pict w14:anchorId="344C4EEE">
          <v:rect id="_x0000_i1028" style="width:0;height:1.5pt" o:hralign="center" o:hrstd="t" o:hr="t" fillcolor="#a0a0a0" stroked="f"/>
        </w:pict>
      </w:r>
    </w:p>
    <w:p w14:paraId="1DB53B2D" w14:textId="77777777" w:rsidR="00554A25" w:rsidRDefault="00554A25" w:rsidP="00AD5F0B">
      <w:pPr>
        <w:numPr>
          <w:ilvl w:val="0"/>
          <w:numId w:val="17"/>
        </w:numPr>
        <w:spacing w:before="100" w:beforeAutospacing="1" w:afterAutospacing="1"/>
        <w:jc w:val="left"/>
        <w:outlineLvl w:val="2"/>
        <w:rPr>
          <w:b/>
          <w:bCs/>
          <w:sz w:val="24"/>
        </w:rPr>
      </w:pPr>
    </w:p>
    <w:p w14:paraId="4CABEB63" w14:textId="77777777" w:rsidR="00AD5F0B" w:rsidRPr="00AD5F0B" w:rsidRDefault="00AD5F0B" w:rsidP="00554A25">
      <w:pPr>
        <w:pStyle w:val="Nadpis2"/>
        <w:spacing w:before="100" w:beforeAutospacing="1" w:afterAutospacing="1"/>
        <w:ind w:firstLine="0"/>
        <w:rPr>
          <w:bCs/>
        </w:rPr>
      </w:pPr>
      <w:bookmarkStart w:id="23" w:name="_Toc238120502"/>
      <w:r>
        <w:t>5.2 Příprava podkladu</w:t>
      </w:r>
      <w:bookmarkEnd w:id="23"/>
    </w:p>
    <w:p w14:paraId="7A721E16" w14:textId="77777777" w:rsidR="00AD5F0B" w:rsidRPr="00AD5F0B" w:rsidRDefault="00AD5F0B" w:rsidP="00AD5F0B">
      <w:pPr>
        <w:spacing w:before="100" w:beforeAutospacing="1" w:afterAutospacing="1"/>
        <w:ind w:firstLine="0"/>
        <w:jc w:val="left"/>
        <w:rPr>
          <w:sz w:val="24"/>
        </w:rPr>
      </w:pPr>
      <w:r>
        <w:rPr>
          <w:color w:val="000000"/>
        </w:rPr>
        <w:t>Podklad se připraví diamantovým broušením, frézováním, tryskáním nebo jiným schváleným mechanickým způsobem. Slabé vrstvy, cementové mléko a kontaminace se odstraní a povrch se vysaje. Aplikuje se SIBAQUAPOX nebo SIBPRIMER E-100 a čerstvá penetrace se přesype pískem do nasycení; alternativu SIBECOPRIMER A6 lze použít pouze podle jejího aktuálního technického listu. Po vytvrzení, zpravidla do 24 hodin podle podmínek, se volný písek beze zbytku vysaje.</w:t>
      </w:r>
    </w:p>
    <w:p w14:paraId="06F92C21" w14:textId="77777777" w:rsidR="00AD5F0B" w:rsidRPr="00AD5F0B" w:rsidRDefault="00AD5F0B" w:rsidP="00AD5F0B">
      <w:pPr>
        <w:spacing w:before="100" w:beforeAutospacing="1" w:afterAutospacing="1"/>
        <w:ind w:firstLine="0"/>
        <w:jc w:val="left"/>
        <w:rPr>
          <w:sz w:val="24"/>
        </w:rPr>
      </w:pPr>
      <w:r>
        <w:rPr>
          <w:color w:val="000000"/>
        </w:rPr>
        <w:t>Obvodové separace a návaznosti na sloupy, prostupy a další pevné konstrukce musí být připraveny před aplikací. Teplota materiálu, podkladu a prostředí se při provádění udržuje v pracovním okně 10-30 °C; nesmí docházet ke kondenzaci, průvanu ani nerovnoměrnému vysychání.</w:t>
      </w:r>
    </w:p>
    <w:p w14:paraId="201EA477" w14:textId="77777777" w:rsidR="00AD5F0B" w:rsidRPr="00AD5F0B" w:rsidRDefault="003C113E" w:rsidP="00AD5F0B">
      <w:pPr>
        <w:spacing w:after="0"/>
        <w:ind w:firstLine="0"/>
        <w:jc w:val="left"/>
        <w:rPr>
          <w:sz w:val="24"/>
        </w:rPr>
      </w:pPr>
      <w:r>
        <w:rPr>
          <w:color w:val="000000"/>
        </w:rPr>
        <w:pict w14:anchorId="6E7CD979">
          <v:rect id="_x0000_i1029" style="width:0;height:1.5pt" o:hralign="center" o:hrstd="t" o:hr="t" fillcolor="#a0a0a0" stroked="f"/>
        </w:pict>
      </w:r>
    </w:p>
    <w:p w14:paraId="52981EBA"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24" w:name="_Toc238120503"/>
      <w:r>
        <w:t>5.2.1 Míchání</w:t>
      </w:r>
      <w:bookmarkEnd w:id="24"/>
    </w:p>
    <w:p w14:paraId="30DFB9EF" w14:textId="77777777" w:rsidR="00AD5F0B" w:rsidRPr="00AD5F0B" w:rsidRDefault="00AD5F0B" w:rsidP="00AD5F0B">
      <w:pPr>
        <w:numPr>
          <w:ilvl w:val="0"/>
          <w:numId w:val="19"/>
        </w:numPr>
        <w:spacing w:before="100" w:beforeAutospacing="1" w:afterAutospacing="1"/>
        <w:jc w:val="left"/>
        <w:rPr>
          <w:sz w:val="24"/>
        </w:rPr>
      </w:pPr>
      <w:r>
        <w:rPr>
          <w:color w:val="000000"/>
        </w:rPr>
        <w:t>SIBEXTREME COMP B S20 se před dávkováním důkladně homogenizuje.</w:t>
      </w:r>
    </w:p>
    <w:p w14:paraId="11ECE30A" w14:textId="77777777" w:rsidR="00AD5F0B" w:rsidRPr="00AD5F0B" w:rsidRDefault="00AD5F0B" w:rsidP="00AD5F0B">
      <w:pPr>
        <w:numPr>
          <w:ilvl w:val="0"/>
          <w:numId w:val="19"/>
        </w:numPr>
        <w:spacing w:before="100" w:beforeAutospacing="1" w:afterAutospacing="1"/>
        <w:jc w:val="left"/>
        <w:rPr>
          <w:sz w:val="24"/>
        </w:rPr>
      </w:pPr>
      <w:r>
        <w:rPr>
          <w:color w:val="000000"/>
        </w:rPr>
        <w:t>Do čisté míchačky se nejprve nalije přesně odměřená kapalná složka SIBEXTREME COMP B S20. Za chodu se postupně přidá celý pytel SIBEXTREME AF LOFT podle schválené receptury.</w:t>
      </w:r>
    </w:p>
    <w:p w14:paraId="47CEA89C" w14:textId="77777777" w:rsidR="00AD5F0B" w:rsidRPr="00AD5F0B" w:rsidRDefault="00AD5F0B" w:rsidP="00AD5F0B">
      <w:pPr>
        <w:numPr>
          <w:ilvl w:val="0"/>
          <w:numId w:val="19"/>
        </w:numPr>
        <w:spacing w:before="100" w:beforeAutospacing="1" w:afterAutospacing="1"/>
        <w:jc w:val="left"/>
        <w:rPr>
          <w:sz w:val="24"/>
        </w:rPr>
      </w:pPr>
      <w:r>
        <w:rPr>
          <w:color w:val="000000"/>
        </w:rPr>
        <w:t>Směs se míchá 2-3 minuty do homogenní konzistence bez hrudek. U každé dávky musí zůstat stejné pořadí, množství kapaliny, čas a rychlost míchání.</w:t>
      </w:r>
    </w:p>
    <w:p w14:paraId="5E27486E" w14:textId="77777777" w:rsidR="00AD5F0B" w:rsidRPr="00AD5F0B" w:rsidRDefault="00AD5F0B" w:rsidP="00AD5F0B">
      <w:pPr>
        <w:numPr>
          <w:ilvl w:val="0"/>
          <w:numId w:val="19"/>
        </w:numPr>
        <w:spacing w:before="100" w:beforeAutospacing="1" w:afterAutospacing="1"/>
        <w:jc w:val="left"/>
        <w:rPr>
          <w:sz w:val="24"/>
        </w:rPr>
      </w:pPr>
      <w:r>
        <w:rPr>
          <w:color w:val="000000"/>
        </w:rPr>
        <w:t>Použije se horizontální nebo tradiční míchačka betonu, případně ověřená míchačka typu Hippo, která do směsi nevnáší nadměrné množství vzduchu. Do systému se nesmí přidávat voda, písek, kamenivo, vápno, cement, sádra ani jiné nesystémové výrobky.</w:t>
      </w:r>
    </w:p>
    <w:p w14:paraId="2412830C" w14:textId="77777777" w:rsidR="00AD5F0B" w:rsidRPr="00AD5F0B" w:rsidRDefault="00AD5F0B" w:rsidP="00AD5F0B">
      <w:pPr>
        <w:numPr>
          <w:ilvl w:val="0"/>
          <w:numId w:val="19"/>
        </w:numPr>
        <w:spacing w:before="100" w:beforeAutospacing="1" w:afterAutospacing="1"/>
        <w:jc w:val="left"/>
        <w:rPr>
          <w:sz w:val="24"/>
        </w:rPr>
      </w:pPr>
      <w:r>
        <w:rPr>
          <w:color w:val="000000"/>
        </w:rPr>
        <w:t>Namíchaná směs se zpracuje bez prodlení. Pokud zůstane v nádobě déle než 5 minut, před aplikací se krátce znovu promíchá; nesmí se překročit doba zpracovatelnosti.</w:t>
      </w:r>
    </w:p>
    <w:p w14:paraId="753A2A17" w14:textId="77777777" w:rsidR="00AD5F0B" w:rsidRPr="00AD5F0B" w:rsidRDefault="00AD5F0B" w:rsidP="00AD5F0B">
      <w:pPr>
        <w:numPr>
          <w:ilvl w:val="0"/>
          <w:numId w:val="19"/>
        </w:numPr>
        <w:spacing w:before="100" w:beforeAutospacing="1" w:afterAutospacing="1"/>
        <w:jc w:val="left"/>
        <w:rPr>
          <w:sz w:val="24"/>
        </w:rPr>
      </w:pPr>
      <w:r>
        <w:rPr>
          <w:color w:val="000000"/>
        </w:rPr>
        <w:t>Doba zpracovatelnosti je 30-60 minut při 22 °C a mění se podle teploty a podmínek na stavbě.</w:t>
      </w:r>
    </w:p>
    <w:p w14:paraId="536DA02D" w14:textId="77777777" w:rsidR="00AD5F0B" w:rsidRPr="00AD5F0B" w:rsidRDefault="00AD5F0B" w:rsidP="00AD5F0B">
      <w:pPr>
        <w:spacing w:before="100" w:beforeAutospacing="1" w:afterAutospacing="1"/>
        <w:ind w:firstLine="0"/>
        <w:jc w:val="left"/>
        <w:rPr>
          <w:sz w:val="24"/>
        </w:rPr>
      </w:pPr>
      <w:r>
        <w:rPr>
          <w:color w:val="000000"/>
        </w:rPr>
        <w:t>Doporučené zařízení: horizontální nebo tradiční míchačka betonu, případně předem ověřená míchačka typu Hippo.</w:t>
      </w:r>
    </w:p>
    <w:p w14:paraId="2FA6C6E0" w14:textId="77777777" w:rsidR="00AD5F0B" w:rsidRPr="00AD5F0B" w:rsidRDefault="003C113E" w:rsidP="00AD5F0B">
      <w:pPr>
        <w:spacing w:after="0"/>
        <w:ind w:firstLine="0"/>
        <w:jc w:val="left"/>
        <w:rPr>
          <w:sz w:val="24"/>
        </w:rPr>
      </w:pPr>
      <w:r>
        <w:rPr>
          <w:color w:val="000000"/>
        </w:rPr>
        <w:pict w14:anchorId="46AFEF11">
          <v:rect id="_x0000_i1030" style="width:0;height:1.5pt" o:hralign="center" o:hrstd="t" o:hr="t" fillcolor="#a0a0a0" stroked="f"/>
        </w:pict>
      </w:r>
    </w:p>
    <w:p w14:paraId="2C2841C3"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25" w:name="_Toc238120504"/>
      <w:r>
        <w:t>5.2.2 Aplikace</w:t>
      </w:r>
      <w:bookmarkEnd w:id="25"/>
    </w:p>
    <w:p w14:paraId="1F6FAD22" w14:textId="77777777" w:rsidR="00AD5F0B" w:rsidRPr="00AD5F0B" w:rsidRDefault="00AD5F0B" w:rsidP="00AD5F0B">
      <w:pPr>
        <w:spacing w:before="100" w:beforeAutospacing="1" w:afterAutospacing="1"/>
        <w:ind w:firstLine="0"/>
        <w:jc w:val="left"/>
        <w:rPr>
          <w:sz w:val="24"/>
        </w:rPr>
      </w:pPr>
      <w:r>
        <w:rPr>
          <w:color w:val="000000"/>
        </w:rPr>
        <w:t>Pracovní plochu, zásobování a počet pracovníků je nutné připravit tak, aby aplikace probíhala nepřetržitě bez neplánovaných pracovních spojů. Směs se ručně rozprostře pravítkem, případně vibračním pravítkem, nebo nivelační stěrkou. Pro kontrolu čerstvé vrstvy nejméně 12 mm lze použít vodicí tyč průměru 12 mm; po jejím vyjmutí se stopa doplní čerstvou směsí. Povrch se konečně srovná bodcovým válečkem bez zatlačení kameniva.</w:t>
      </w:r>
    </w:p>
    <w:p w14:paraId="1A51BC48" w14:textId="77777777" w:rsidR="00AD5F0B" w:rsidRPr="00AD5F0B" w:rsidRDefault="00AD5F0B" w:rsidP="00AD5F0B">
      <w:pPr>
        <w:spacing w:before="100" w:beforeAutospacing="1" w:afterAutospacing="1"/>
        <w:ind w:firstLine="0"/>
        <w:jc w:val="left"/>
        <w:rPr>
          <w:sz w:val="24"/>
        </w:rPr>
      </w:pPr>
      <w:r>
        <w:rPr>
          <w:color w:val="000000"/>
        </w:rPr>
        <w:t>Spáry v podkladu se respektují nebo řeší podle písemně schváleného návrhu. Pracovní úsek se pokud možno ukončí v místě spáry nebo schváleného profilu.</w:t>
      </w:r>
    </w:p>
    <w:p w14:paraId="4CB0E235" w14:textId="77777777" w:rsidR="00AD5F0B" w:rsidRPr="00AD5F0B" w:rsidRDefault="00AD5F0B" w:rsidP="00AD5F0B">
      <w:pPr>
        <w:spacing w:before="100" w:beforeAutospacing="1" w:afterAutospacing="1"/>
        <w:ind w:firstLine="0"/>
        <w:jc w:val="left"/>
        <w:rPr>
          <w:sz w:val="24"/>
        </w:rPr>
      </w:pPr>
      <w:r>
        <w:rPr>
          <w:color w:val="000000"/>
        </w:rPr>
        <w:t>Čerstvá plocha se během vytvrzování chrání před chůzí, průvanem, přímým sluncem, vodou, znečištěním a nerovnoměrným vysycháním. Nepřekrývá se neprodyšnými materiály a neošetřuje běžnými prostředky nebo fóliemi určenými pro tradiční beton.</w:t>
      </w:r>
    </w:p>
    <w:p w14:paraId="38E2F31B" w14:textId="77777777" w:rsidR="00AD5F0B" w:rsidRPr="00AD5F0B" w:rsidRDefault="003C113E" w:rsidP="00AD5F0B">
      <w:pPr>
        <w:spacing w:after="0"/>
        <w:ind w:firstLine="0"/>
        <w:jc w:val="left"/>
        <w:rPr>
          <w:sz w:val="24"/>
        </w:rPr>
      </w:pPr>
      <w:r>
        <w:rPr>
          <w:color w:val="000000"/>
        </w:rPr>
        <w:pict w14:anchorId="66733F9B">
          <v:rect id="_x0000_i1031" style="width:0;height:1.5pt" o:hralign="center" o:hrstd="t" o:hr="t" fillcolor="#a0a0a0" stroked="f"/>
        </w:pict>
      </w:r>
    </w:p>
    <w:p w14:paraId="75952334"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26" w:name="_Toc238120505"/>
      <w:r>
        <w:t>5.2.3 Broušení a leštění</w:t>
      </w:r>
      <w:bookmarkEnd w:id="26"/>
    </w:p>
    <w:p w14:paraId="75747E45" w14:textId="77777777" w:rsidR="00AD5F0B" w:rsidRPr="00AD5F0B" w:rsidRDefault="00AD5F0B" w:rsidP="00AD5F0B">
      <w:pPr>
        <w:spacing w:before="100" w:beforeAutospacing="1" w:afterAutospacing="1"/>
        <w:ind w:firstLine="0"/>
        <w:jc w:val="left"/>
        <w:rPr>
          <w:sz w:val="24"/>
        </w:rPr>
      </w:pPr>
      <w:r>
        <w:rPr>
          <w:color w:val="000000"/>
        </w:rPr>
        <w:t>Broušení a leštění se zahajuje zpravidla po 24-72 hodinách podle podmínek, výsledku zkušebního vzorku a skutečného stavu plochy. Diamantovými nástroji se odstraní povrchový film a kamenivo se odkryje do schváleného vzhledu. Póry vzniklé broušením se vyplní systémem SIBECO FILLER podle jeho aktuálního technického listu. Celý brusný a lešticí postup musí být předem ověřen na vzorku.</w:t>
      </w:r>
    </w:p>
    <w:p w14:paraId="111D0AFD" w14:textId="77777777" w:rsidR="00AD5F0B" w:rsidRPr="00AD5F0B" w:rsidRDefault="003C113E" w:rsidP="00AD5F0B">
      <w:pPr>
        <w:spacing w:after="0"/>
        <w:ind w:firstLine="0"/>
        <w:jc w:val="left"/>
        <w:rPr>
          <w:sz w:val="24"/>
        </w:rPr>
      </w:pPr>
      <w:r>
        <w:rPr>
          <w:color w:val="000000"/>
        </w:rPr>
        <w:pict w14:anchorId="6E5C14BE">
          <v:rect id="_x0000_i1032" style="width:0;height:1.5pt" o:hralign="center" o:hrstd="t" o:hr="t" fillcolor="#a0a0a0" stroked="f"/>
        </w:pict>
      </w:r>
    </w:p>
    <w:p w14:paraId="223B515F" w14:textId="77777777" w:rsidR="00AD5F0B" w:rsidRPr="00AD5F0B" w:rsidRDefault="00AD5F0B" w:rsidP="00AD5F0B">
      <w:pPr>
        <w:pStyle w:val="Nadpis3"/>
        <w:numPr>
          <w:ilvl w:val="0"/>
          <w:numId w:val="17"/>
        </w:numPr>
        <w:spacing w:before="100" w:beforeAutospacing="1" w:after="100" w:afterAutospacing="1"/>
        <w:jc w:val="left"/>
        <w:rPr>
          <w:bCs/>
          <w:sz w:val="24"/>
        </w:rPr>
      </w:pPr>
      <w:bookmarkStart w:id="27" w:name="_Toc238120506"/>
      <w:r>
        <w:t>5.2.4 Ochrana povrchu</w:t>
      </w:r>
      <w:bookmarkEnd w:id="27"/>
    </w:p>
    <w:p w14:paraId="58AD6B99" w14:textId="77777777" w:rsidR="00AD5F0B" w:rsidRPr="00AD5F0B" w:rsidRDefault="00AD5F0B" w:rsidP="00AD5F0B">
      <w:pPr>
        <w:spacing w:before="100" w:beforeAutospacing="1" w:afterAutospacing="1"/>
        <w:ind w:firstLine="0"/>
        <w:jc w:val="left"/>
        <w:rPr>
          <w:sz w:val="24"/>
        </w:rPr>
      </w:pPr>
      <w:r>
        <w:rPr>
          <w:color w:val="000000"/>
        </w:rPr>
        <w:t>Po dokončení broušení a leštění musí být povrch uzavřen ochranným systémem vhodným pro konkrétní provoz. Typ výrobku, spotřeba, počet vrstev, vytvrzení, omezení provozu a údržba se stanoví aktuálním technickým listem a schváleným vzorkem; žádná konkrétní impregnace se nepovažuje za obecně použitelnou bez ověření kompatibility.</w:t>
      </w:r>
    </w:p>
    <w:p w14:paraId="1005AE5E" w14:textId="77777777" w:rsidR="00AD5F0B" w:rsidRPr="00AD5F0B" w:rsidRDefault="003C113E" w:rsidP="00AD5F0B">
      <w:pPr>
        <w:spacing w:after="0"/>
        <w:ind w:firstLine="0"/>
        <w:jc w:val="left"/>
        <w:rPr>
          <w:sz w:val="24"/>
        </w:rPr>
      </w:pPr>
      <w:r>
        <w:rPr>
          <w:color w:val="000000"/>
        </w:rPr>
        <w:pict w14:anchorId="5D94AB64">
          <v:rect id="_x0000_i1033" style="width:0;height:1.5pt" o:hralign="center" o:hrstd="t" o:hr="t" fillcolor="#a0a0a0" stroked="f"/>
        </w:pict>
      </w:r>
    </w:p>
    <w:p w14:paraId="44FF0133" w14:textId="77777777" w:rsidR="00554A25" w:rsidRPr="00554A25" w:rsidRDefault="00AD5F0B" w:rsidP="00554A25">
      <w:pPr>
        <w:pStyle w:val="Nadpis2"/>
        <w:numPr>
          <w:ilvl w:val="0"/>
          <w:numId w:val="17"/>
        </w:numPr>
        <w:spacing w:before="100" w:beforeAutospacing="1" w:afterAutospacing="1"/>
        <w:rPr>
          <w:bCs/>
        </w:rPr>
      </w:pPr>
      <w:bookmarkStart w:id="28" w:name="_Toc238120507"/>
      <w:r>
        <w:t>5.3 Práce za mimořádných podmínek</w:t>
      </w:r>
      <w:bookmarkEnd w:id="28"/>
    </w:p>
    <w:p w14:paraId="05DDCC16" w14:textId="77777777" w:rsidR="00554A25" w:rsidRPr="00554A25" w:rsidRDefault="00554A25" w:rsidP="00554A25">
      <w:pPr>
        <w:ind w:left="141" w:firstLine="0"/>
        <w:rPr>
          <w:sz w:val="24"/>
        </w:rPr>
      </w:pPr>
      <w:r>
        <w:rPr>
          <w:color w:val="000000"/>
        </w:rPr>
        <w:t>Aplikace při mrazu, přímém slunci, vysoké vlhkosti, kondenzaci, průvanu nebo mimo povolené teplotní rozmezí není dovolena. Při přerušení prací se plocha ukončí pouze v předem schváleném místě a událost se zaznamená do stavebního deníku.</w:t>
      </w:r>
    </w:p>
    <w:p w14:paraId="28EB1134" w14:textId="77777777" w:rsidR="00AD5F0B" w:rsidRPr="00AD5F0B" w:rsidRDefault="00AD5F0B" w:rsidP="00AD5F0B">
      <w:pPr>
        <w:spacing w:before="100" w:beforeAutospacing="1" w:afterAutospacing="1"/>
        <w:ind w:firstLine="0"/>
        <w:jc w:val="left"/>
        <w:rPr>
          <w:sz w:val="24"/>
        </w:rPr>
      </w:pPr>
    </w:p>
    <w:p w14:paraId="5CFFCDFB" w14:textId="77777777" w:rsidR="00AD5F0B" w:rsidRPr="00AD5F0B" w:rsidRDefault="003C113E" w:rsidP="00AD5F0B">
      <w:pPr>
        <w:spacing w:after="0"/>
        <w:ind w:firstLine="0"/>
        <w:jc w:val="left"/>
        <w:rPr>
          <w:sz w:val="24"/>
        </w:rPr>
      </w:pPr>
      <w:r>
        <w:rPr>
          <w:color w:val="000000"/>
        </w:rPr>
        <w:pict w14:anchorId="2B800A99">
          <v:rect id="_x0000_i1034" style="width:0;height:1.5pt" o:hralign="center" o:hrstd="t" o:hr="t" fillcolor="#a0a0a0" stroked="f"/>
        </w:pict>
      </w:r>
    </w:p>
    <w:p w14:paraId="5C8E0B12" w14:textId="77777777" w:rsidR="00AD5F0B" w:rsidRPr="00AD5F0B" w:rsidRDefault="00AD5F0B" w:rsidP="00AD5F0B">
      <w:pPr>
        <w:pStyle w:val="Nadpis2"/>
        <w:numPr>
          <w:ilvl w:val="0"/>
          <w:numId w:val="17"/>
        </w:numPr>
        <w:spacing w:before="100" w:beforeAutospacing="1" w:afterAutospacing="1"/>
        <w:rPr>
          <w:bCs/>
        </w:rPr>
      </w:pPr>
      <w:bookmarkStart w:id="29" w:name="_Toc238120508"/>
      <w:r>
        <w:t>5.4 Používané stroje a zařízení</w:t>
      </w:r>
      <w:bookmarkEnd w:id="29"/>
    </w:p>
    <w:p w14:paraId="504B992A" w14:textId="77777777" w:rsidR="00082C93" w:rsidRDefault="00AD5F0B">
      <w:pPr>
        <w:pStyle w:val="TPBullet"/>
        <w:numPr>
          <w:ilvl w:val="0"/>
          <w:numId w:val="20"/>
        </w:numPr>
        <w:spacing w:before="100" w:beforeAutospacing="1" w:after="100" w:afterAutospacing="1"/>
        <w:jc w:val="left"/>
        <w:rPr>
          <w:sz w:val="24"/>
        </w:rPr>
      </w:pPr>
      <w:r w:rsidRPr="00AD5F0B">
        <w:rPr>
          <w:color w:val="000000"/>
        </w:rPr>
        <w:t>Podlahová a úhlová bruska</w:t>
      </w:r>
    </w:p>
    <w:p w14:paraId="7F3FC21C" w14:textId="77777777" w:rsidR="00AD5F0B" w:rsidRPr="00AD5F0B" w:rsidRDefault="00AD5F0B">
      <w:pPr>
        <w:pStyle w:val="TPBullet"/>
        <w:numPr>
          <w:ilvl w:val="0"/>
          <w:numId w:val="20"/>
        </w:numPr>
        <w:spacing w:before="100" w:beforeAutospacing="1" w:after="100" w:afterAutospacing="1"/>
        <w:jc w:val="left"/>
        <w:rPr>
          <w:sz w:val="24"/>
        </w:rPr>
      </w:pPr>
      <w:r w:rsidRPr="00AD5F0B">
        <w:rPr>
          <w:color w:val="000000"/>
        </w:rPr>
        <w:t>Paletovací vozík</w:t>
      </w:r>
    </w:p>
    <w:p w14:paraId="4C06B4EA" w14:textId="77777777" w:rsidR="00AD5F0B" w:rsidRPr="00AD5F0B" w:rsidRDefault="00AD5F0B" w:rsidP="00AD5F0B">
      <w:pPr>
        <w:pStyle w:val="TPBullet"/>
        <w:numPr>
          <w:ilvl w:val="0"/>
          <w:numId w:val="20"/>
        </w:numPr>
        <w:spacing w:before="100" w:beforeAutospacing="1" w:after="100" w:afterAutospacing="1"/>
        <w:jc w:val="left"/>
        <w:rPr>
          <w:sz w:val="24"/>
        </w:rPr>
      </w:pPr>
      <w:r w:rsidRPr="00AD5F0B">
        <w:rPr>
          <w:color w:val="000000"/>
        </w:rPr>
        <w:t>Průmyslový vysavač</w:t>
      </w:r>
    </w:p>
    <w:p w14:paraId="385761E1" w14:textId="77777777" w:rsidR="00AD5F0B" w:rsidRPr="00AD5F0B" w:rsidRDefault="00AD5F0B" w:rsidP="00AD5F0B">
      <w:pPr>
        <w:pStyle w:val="TPBullet"/>
        <w:numPr>
          <w:ilvl w:val="0"/>
          <w:numId w:val="20"/>
        </w:numPr>
        <w:spacing w:before="100" w:beforeAutospacing="1" w:after="100" w:afterAutospacing="1"/>
        <w:jc w:val="left"/>
        <w:rPr>
          <w:sz w:val="24"/>
        </w:rPr>
      </w:pPr>
      <w:r w:rsidRPr="00AD5F0B">
        <w:rPr>
          <w:color w:val="000000"/>
        </w:rPr>
        <w:t>Běžné nářadí a měřidla</w:t>
      </w:r>
    </w:p>
    <w:p w14:paraId="0B52CBA9" w14:textId="77777777" w:rsidR="00AD5F0B" w:rsidRPr="00AD5F0B" w:rsidRDefault="00AD5F0B" w:rsidP="00AD5F0B">
      <w:pPr>
        <w:pStyle w:val="TPBullet"/>
        <w:numPr>
          <w:ilvl w:val="0"/>
          <w:numId w:val="20"/>
        </w:numPr>
        <w:spacing w:before="100" w:beforeAutospacing="1" w:after="100" w:afterAutospacing="1"/>
        <w:jc w:val="left"/>
        <w:rPr>
          <w:sz w:val="24"/>
        </w:rPr>
      </w:pPr>
      <w:r w:rsidRPr="00AD5F0B">
        <w:rPr>
          <w:color w:val="000000"/>
        </w:rPr>
        <w:t>Stavební míchačka</w:t>
      </w:r>
    </w:p>
    <w:p w14:paraId="025BBA7C" w14:textId="77777777" w:rsidR="00AD5F0B" w:rsidRPr="00AD5F0B" w:rsidRDefault="00AD5F0B" w:rsidP="00AD5F0B">
      <w:pPr>
        <w:pStyle w:val="TPBullet"/>
        <w:numPr>
          <w:ilvl w:val="0"/>
          <w:numId w:val="20"/>
        </w:numPr>
        <w:spacing w:before="100" w:beforeAutospacing="1" w:after="100" w:afterAutospacing="1"/>
        <w:jc w:val="left"/>
        <w:rPr>
          <w:sz w:val="24"/>
        </w:rPr>
      </w:pPr>
      <w:r w:rsidRPr="00AD5F0B">
        <w:rPr>
          <w:color w:val="000000"/>
        </w:rPr>
        <w:t>Jednokotoučová leštička</w:t>
      </w:r>
    </w:p>
    <w:p w14:paraId="140DE158" w14:textId="77777777" w:rsidR="00AD5F0B" w:rsidRPr="00AD5F0B" w:rsidRDefault="00AD5F0B" w:rsidP="00AD5F0B">
      <w:pPr>
        <w:pStyle w:val="TPBullet"/>
        <w:numPr>
          <w:ilvl w:val="0"/>
          <w:numId w:val="20"/>
        </w:numPr>
        <w:spacing w:before="100" w:beforeAutospacing="1" w:after="100" w:afterAutospacing="1"/>
        <w:jc w:val="left"/>
        <w:rPr>
          <w:sz w:val="24"/>
        </w:rPr>
      </w:pPr>
      <w:r w:rsidRPr="00AD5F0B">
        <w:rPr>
          <w:color w:val="000000"/>
        </w:rPr>
        <w:t>Mycí stroj</w:t>
      </w:r>
    </w:p>
    <w:p w14:paraId="738AAC95" w14:textId="77777777" w:rsidR="00AD5F0B" w:rsidRPr="00AD5F0B" w:rsidRDefault="003C113E" w:rsidP="00AD5F0B">
      <w:pPr>
        <w:spacing w:after="0"/>
        <w:ind w:firstLine="0"/>
        <w:jc w:val="left"/>
        <w:rPr>
          <w:sz w:val="24"/>
        </w:rPr>
      </w:pPr>
      <w:r>
        <w:rPr>
          <w:color w:val="000000"/>
        </w:rPr>
        <w:pict w14:anchorId="6A235F4E">
          <v:rect id="_x0000_i1035" style="width:0;height:1.5pt" o:hralign="center" o:hrstd="t" o:hr="t" fillcolor="#a0a0a0" stroked="f"/>
        </w:pict>
      </w:r>
    </w:p>
    <w:p w14:paraId="2A0BC924" w14:textId="77777777" w:rsidR="00AD5F0B" w:rsidRPr="00AD5F0B" w:rsidRDefault="00AD5F0B" w:rsidP="00AD5F0B">
      <w:pPr>
        <w:pStyle w:val="Nadpis2"/>
        <w:numPr>
          <w:ilvl w:val="0"/>
          <w:numId w:val="17"/>
        </w:numPr>
        <w:spacing w:before="100" w:beforeAutospacing="1" w:afterAutospacing="1"/>
        <w:rPr>
          <w:bCs/>
        </w:rPr>
      </w:pPr>
      <w:bookmarkStart w:id="30" w:name="_Toc238120509"/>
      <w:r>
        <w:t>5.5 Složení pracovní čety</w:t>
      </w:r>
      <w:bookmarkEnd w:id="30"/>
    </w:p>
    <w:p w14:paraId="21302B0B" w14:textId="77777777" w:rsidR="00AD5F0B" w:rsidRPr="00AD5F0B" w:rsidRDefault="00AD5F0B" w:rsidP="00AD5F0B">
      <w:pPr>
        <w:spacing w:before="100" w:beforeAutospacing="1" w:afterAutospacing="1"/>
        <w:ind w:firstLine="0"/>
        <w:jc w:val="left"/>
        <w:rPr>
          <w:sz w:val="24"/>
        </w:rPr>
      </w:pPr>
      <w:r>
        <w:rPr>
          <w:color w:val="000000"/>
        </w:rPr>
        <w:t>Orientační složení čety je 5 aplikátorů a 3 pracovníci pro broušení. Skutečný počet určí zhotovitel podle rozsahu plochy, způsobu dopravy směsi a požadované kontinuity aplikace. Všichni pracovníci musí být prokazatelně proškoleni.</w:t>
      </w:r>
    </w:p>
    <w:p w14:paraId="4FF00AFA" w14:textId="77777777" w:rsidR="00AD5F0B" w:rsidRPr="00AD5F0B" w:rsidRDefault="003C113E" w:rsidP="00AD5F0B">
      <w:pPr>
        <w:spacing w:after="0"/>
        <w:ind w:firstLine="0"/>
        <w:jc w:val="left"/>
        <w:rPr>
          <w:sz w:val="24"/>
        </w:rPr>
      </w:pPr>
      <w:r>
        <w:rPr>
          <w:color w:val="000000"/>
        </w:rPr>
        <w:pict w14:anchorId="6A0C175D">
          <v:rect id="_x0000_i1036" style="width:0;height:1.5pt" o:hralign="center" o:hrstd="t" o:hr="t" fillcolor="#a0a0a0" stroked="f"/>
        </w:pict>
      </w:r>
    </w:p>
    <w:p w14:paraId="46E20BAF" w14:textId="77777777" w:rsidR="00082C93" w:rsidRDefault="00082C93" w:rsidP="00AD5F0B">
      <w:pPr>
        <w:numPr>
          <w:ilvl w:val="0"/>
          <w:numId w:val="17"/>
        </w:numPr>
        <w:spacing w:before="100" w:beforeAutospacing="1" w:afterAutospacing="1"/>
        <w:jc w:val="left"/>
        <w:outlineLvl w:val="2"/>
        <w:rPr>
          <w:b/>
          <w:bCs/>
          <w:sz w:val="24"/>
        </w:rPr>
      </w:pPr>
    </w:p>
    <w:p w14:paraId="68E723DF" w14:textId="77777777" w:rsidR="00AD5F0B" w:rsidRPr="00AD5F0B" w:rsidRDefault="00AD5F0B" w:rsidP="00082C93">
      <w:pPr>
        <w:pStyle w:val="Nadpis2"/>
        <w:spacing w:before="100" w:beforeAutospacing="1" w:afterAutospacing="1"/>
        <w:ind w:firstLine="0"/>
        <w:rPr>
          <w:bCs/>
        </w:rPr>
      </w:pPr>
      <w:bookmarkStart w:id="31" w:name="_Toc238120510"/>
      <w:r>
        <w:t>5.6 Podmínky převzetí pracoviště</w:t>
      </w:r>
      <w:bookmarkEnd w:id="31"/>
    </w:p>
    <w:p w14:paraId="0658000D" w14:textId="77777777" w:rsidR="00082C93" w:rsidRDefault="00AD5F0B" w:rsidP="00AD5F0B">
      <w:pPr>
        <w:spacing w:before="100" w:beforeAutospacing="1" w:afterAutospacing="1"/>
        <w:ind w:firstLine="0"/>
        <w:jc w:val="left"/>
        <w:rPr>
          <w:sz w:val="24"/>
        </w:rPr>
      </w:pPr>
      <w:r>
        <w:rPr>
          <w:color w:val="000000"/>
        </w:rPr>
        <w:t>Pracoviště musí být uzavřené, osvětlené, čisté a chráněné před vstupem nepovolaných osob. Dokončovací prvky citlivé na poškození se osazují až po dokončení broušeného potěru AF LOFT nebo se účinně ochrání. Podklad se převezme protokolem; při pochybnostech se provede odtrhová zkouška.</w:t>
      </w:r>
    </w:p>
    <w:p w14:paraId="7906A49F" w14:textId="77777777" w:rsidR="00BE7F04" w:rsidRPr="00082C93" w:rsidRDefault="00082C93" w:rsidP="00AD5F0B">
      <w:pPr>
        <w:spacing w:before="100" w:beforeAutospacing="1" w:afterAutospacing="1"/>
        <w:ind w:firstLine="0"/>
        <w:jc w:val="left"/>
        <w:rPr>
          <w:color w:val="C00000"/>
          <w:sz w:val="24"/>
        </w:rPr>
      </w:pPr>
      <w:r>
        <w:rPr>
          <w:color w:val="000000"/>
        </w:rPr>
        <w:t>Připravenost pracoviště zajišťuje objednatel nebo dodavatel podkladní vrstvy, převzetí potvrzuje zhotovitel.</w:t>
      </w:r>
    </w:p>
    <w:p w14:paraId="0EE666EB" w14:textId="77777777" w:rsidR="00AD5F0B" w:rsidRPr="00AD5F0B" w:rsidRDefault="00AD5F0B" w:rsidP="00AD5F0B">
      <w:pPr>
        <w:spacing w:before="100" w:beforeAutospacing="1" w:afterAutospacing="1"/>
        <w:ind w:firstLine="0"/>
        <w:jc w:val="left"/>
        <w:rPr>
          <w:b/>
          <w:bCs/>
          <w:sz w:val="24"/>
        </w:rPr>
      </w:pPr>
      <w:r w:rsidRPr="00AD5F0B">
        <w:rPr>
          <w:color w:val="000000"/>
        </w:rPr>
        <w:br/>
      </w:r>
      <w:r w:rsidRPr="00AD5F0B">
        <w:rPr>
          <w:bCs/>
          <w:color w:val="000000"/>
        </w:rPr>
        <w:t>Před zahájením prací se kontroluje:</w:t>
      </w:r>
    </w:p>
    <w:p w14:paraId="3807024A" w14:textId="77777777" w:rsidR="00AD5F0B" w:rsidRPr="00AD5F0B" w:rsidRDefault="00AD5F0B" w:rsidP="00AD5F0B">
      <w:pPr>
        <w:pStyle w:val="TPBullet"/>
        <w:numPr>
          <w:ilvl w:val="0"/>
          <w:numId w:val="21"/>
        </w:numPr>
        <w:spacing w:before="100" w:beforeAutospacing="1" w:after="100" w:afterAutospacing="1"/>
        <w:jc w:val="left"/>
        <w:rPr>
          <w:sz w:val="24"/>
        </w:rPr>
      </w:pPr>
      <w:r>
        <w:rPr>
          <w:color w:val="000000"/>
        </w:rPr>
        <w:t>rovinnost, výšková úroveň, spáry a dilatace podkladu;</w:t>
      </w:r>
    </w:p>
    <w:p w14:paraId="7FEF9E35" w14:textId="77777777" w:rsidR="00AD5F0B" w:rsidRPr="00AD5F0B" w:rsidRDefault="00AD5F0B" w:rsidP="00AD5F0B">
      <w:pPr>
        <w:pStyle w:val="TPBullet"/>
        <w:numPr>
          <w:ilvl w:val="0"/>
          <w:numId w:val="21"/>
        </w:numPr>
        <w:spacing w:before="100" w:beforeAutospacing="1" w:after="100" w:afterAutospacing="1"/>
        <w:jc w:val="left"/>
        <w:rPr>
          <w:sz w:val="24"/>
        </w:rPr>
      </w:pPr>
      <w:r>
        <w:rPr>
          <w:color w:val="000000"/>
        </w:rPr>
        <w:t>soudržnost, celistvost, trhliny a stav konstrukcí;</w:t>
      </w:r>
    </w:p>
    <w:p w14:paraId="2695427A" w14:textId="77777777" w:rsidR="00AD5F0B" w:rsidRPr="00AD5F0B" w:rsidRDefault="00AD5F0B" w:rsidP="00AD5F0B">
      <w:pPr>
        <w:pStyle w:val="TPBullet"/>
        <w:numPr>
          <w:ilvl w:val="0"/>
          <w:numId w:val="21"/>
        </w:numPr>
        <w:spacing w:before="100" w:beforeAutospacing="1" w:after="100" w:afterAutospacing="1"/>
        <w:jc w:val="left"/>
        <w:rPr>
          <w:sz w:val="24"/>
        </w:rPr>
      </w:pPr>
      <w:r>
        <w:rPr>
          <w:color w:val="000000"/>
        </w:rPr>
        <w:t>zbytková vlhkost podkladu a riziko dalšího přísunu vlhkosti;</w:t>
      </w:r>
    </w:p>
    <w:p w14:paraId="47241976" w14:textId="77777777" w:rsidR="00AD5F0B" w:rsidRDefault="00AD5F0B" w:rsidP="00AD5F0B">
      <w:pPr>
        <w:pStyle w:val="TPBullet"/>
        <w:numPr>
          <w:ilvl w:val="0"/>
          <w:numId w:val="21"/>
        </w:numPr>
        <w:spacing w:before="100" w:beforeAutospacing="1" w:after="100" w:afterAutospacing="1"/>
        <w:jc w:val="left"/>
        <w:rPr>
          <w:sz w:val="24"/>
        </w:rPr>
      </w:pPr>
      <w:r>
        <w:rPr>
          <w:color w:val="000000"/>
        </w:rPr>
        <w:t>u vytápěných podlah protokol topné zkoušky a režim odstavení topení;</w:t>
      </w:r>
    </w:p>
    <w:p w14:paraId="4EF1A739" w14:textId="77777777" w:rsidR="00BE7F04" w:rsidRPr="00AD5F0B" w:rsidRDefault="00BE7F04" w:rsidP="00AD5F0B">
      <w:pPr>
        <w:pStyle w:val="TPBullet"/>
        <w:numPr>
          <w:ilvl w:val="0"/>
          <w:numId w:val="21"/>
        </w:numPr>
        <w:spacing w:before="100" w:beforeAutospacing="1" w:after="100" w:afterAutospacing="1"/>
        <w:jc w:val="left"/>
        <w:rPr>
          <w:sz w:val="24"/>
        </w:rPr>
      </w:pPr>
      <w:r>
        <w:rPr>
          <w:color w:val="000000"/>
        </w:rPr>
        <w:t>klimatické podmínky, připravenost detailů, materiálu, zařízení a ochrany okolních konstrukcí.</w:t>
      </w:r>
    </w:p>
    <w:p w14:paraId="27A90A01" w14:textId="77777777" w:rsidR="00AD5F0B" w:rsidRPr="00AD5F0B" w:rsidRDefault="003C113E" w:rsidP="00AD5F0B">
      <w:pPr>
        <w:spacing w:after="0"/>
        <w:ind w:firstLine="0"/>
        <w:jc w:val="left"/>
        <w:rPr>
          <w:sz w:val="24"/>
        </w:rPr>
      </w:pPr>
      <w:r>
        <w:rPr>
          <w:color w:val="000000"/>
        </w:rPr>
        <w:pict w14:anchorId="6CE9376E">
          <v:rect id="_x0000_i1037" style="width:0;height:1.5pt" o:hralign="center" o:hrstd="t" o:hr="t" fillcolor="#a0a0a0" stroked="f"/>
        </w:pict>
      </w:r>
    </w:p>
    <w:p w14:paraId="1AF1891B" w14:textId="77777777" w:rsidR="00082C93" w:rsidRDefault="00082C93" w:rsidP="00AD5F0B">
      <w:pPr>
        <w:numPr>
          <w:ilvl w:val="0"/>
          <w:numId w:val="17"/>
        </w:numPr>
        <w:spacing w:before="100" w:beforeAutospacing="1" w:afterAutospacing="1"/>
        <w:jc w:val="left"/>
        <w:outlineLvl w:val="2"/>
        <w:rPr>
          <w:b/>
          <w:bCs/>
          <w:sz w:val="24"/>
        </w:rPr>
      </w:pPr>
    </w:p>
    <w:p w14:paraId="3F2581E3" w14:textId="77777777" w:rsidR="00AD5F0B" w:rsidRPr="00AD5F0B" w:rsidRDefault="00AD5F0B" w:rsidP="00082C93">
      <w:pPr>
        <w:pStyle w:val="Nadpis2"/>
        <w:spacing w:before="100" w:beforeAutospacing="1" w:afterAutospacing="1"/>
        <w:ind w:firstLine="0"/>
        <w:rPr>
          <w:bCs/>
        </w:rPr>
      </w:pPr>
      <w:bookmarkStart w:id="32" w:name="_Toc238120511"/>
      <w:r>
        <w:t>5.7 Pomocné konstrukce</w:t>
      </w:r>
      <w:bookmarkEnd w:id="32"/>
    </w:p>
    <w:p w14:paraId="1CF4BA55" w14:textId="77777777" w:rsidR="00AD5F0B" w:rsidRPr="00AD5F0B" w:rsidRDefault="00AD5F0B" w:rsidP="00AD5F0B">
      <w:pPr>
        <w:spacing w:before="100" w:beforeAutospacing="1" w:afterAutospacing="1"/>
        <w:ind w:firstLine="0"/>
        <w:jc w:val="left"/>
        <w:rPr>
          <w:sz w:val="24"/>
        </w:rPr>
      </w:pPr>
      <w:r w:rsidRPr="00AD5F0B">
        <w:rPr>
          <w:bCs/>
          <w:color w:val="000000"/>
        </w:rPr>
        <w:t>Nejsou požadovány.</w:t>
      </w:r>
    </w:p>
    <w:p w14:paraId="739D12B0" w14:textId="77777777" w:rsidR="00AD5F0B" w:rsidRPr="00AD5F0B" w:rsidRDefault="003C113E" w:rsidP="00AD5F0B">
      <w:pPr>
        <w:spacing w:after="0"/>
        <w:ind w:firstLine="0"/>
        <w:jc w:val="left"/>
        <w:rPr>
          <w:sz w:val="24"/>
        </w:rPr>
      </w:pPr>
      <w:r>
        <w:rPr>
          <w:color w:val="000000"/>
        </w:rPr>
        <w:pict w14:anchorId="4A005F56">
          <v:rect id="_x0000_i1038" style="width:0;height:1.5pt" o:hralign="center" o:hrstd="t" o:hr="t" fillcolor="#a0a0a0" stroked="f"/>
        </w:pict>
      </w:r>
    </w:p>
    <w:p w14:paraId="6BE2D289" w14:textId="77777777" w:rsidR="00082C93" w:rsidRDefault="00082C93" w:rsidP="00AD5F0B">
      <w:pPr>
        <w:numPr>
          <w:ilvl w:val="0"/>
          <w:numId w:val="17"/>
        </w:numPr>
        <w:spacing w:before="100" w:beforeAutospacing="1" w:afterAutospacing="1"/>
        <w:jc w:val="left"/>
        <w:outlineLvl w:val="2"/>
        <w:rPr>
          <w:b/>
          <w:bCs/>
          <w:sz w:val="24"/>
        </w:rPr>
      </w:pPr>
    </w:p>
    <w:p w14:paraId="77B3C17C" w14:textId="77777777" w:rsidR="00AD5F0B" w:rsidRPr="00AD5F0B" w:rsidRDefault="00AD5F0B" w:rsidP="00082C93">
      <w:pPr>
        <w:pStyle w:val="Nadpis2"/>
        <w:spacing w:before="100" w:beforeAutospacing="1" w:afterAutospacing="1"/>
        <w:ind w:firstLine="0"/>
        <w:rPr>
          <w:bCs/>
        </w:rPr>
      </w:pPr>
      <w:bookmarkStart w:id="33" w:name="_Toc238120512"/>
      <w:r>
        <w:t>5.8 Doprava a skladování</w:t>
      </w:r>
      <w:bookmarkEnd w:id="33"/>
    </w:p>
    <w:p w14:paraId="4612ABA8" w14:textId="77777777" w:rsidR="00AD5F0B" w:rsidRPr="00AD5F0B" w:rsidRDefault="00AD5F0B" w:rsidP="00AD5F0B">
      <w:pPr>
        <w:spacing w:before="100" w:beforeAutospacing="1" w:afterAutospacing="1"/>
        <w:ind w:firstLine="0"/>
        <w:jc w:val="left"/>
        <w:rPr>
          <w:sz w:val="24"/>
        </w:rPr>
      </w:pPr>
      <w:r>
        <w:rPr>
          <w:color w:val="000000"/>
        </w:rPr>
        <w:t>Skladování, vnitrostaveništní doprava a manipulace musí odpovídat aktuálním technickým a bezpečnostním listům použitých výrobků. Materiály musí být chráněny proti poškození, vlhkosti, mrazu, přehřátí a záměně šarží; skladovací a dopravní trasy musí být předem určeny.</w:t>
      </w:r>
    </w:p>
    <w:p w14:paraId="55501E60" w14:textId="77777777" w:rsidR="00AD5F0B" w:rsidRPr="00AD5F0B" w:rsidRDefault="003C113E" w:rsidP="00AD5F0B">
      <w:pPr>
        <w:spacing w:after="0"/>
        <w:ind w:firstLine="0"/>
        <w:jc w:val="left"/>
        <w:rPr>
          <w:sz w:val="24"/>
        </w:rPr>
      </w:pPr>
      <w:r>
        <w:rPr>
          <w:color w:val="000000"/>
        </w:rPr>
        <w:pict w14:anchorId="0B564122">
          <v:rect id="_x0000_i1039" style="width:0;height:1.5pt" o:hralign="center" o:hrstd="t" o:hr="t" fillcolor="#a0a0a0" stroked="f"/>
        </w:pict>
      </w:r>
    </w:p>
    <w:p w14:paraId="7DAA3A9D" w14:textId="77777777" w:rsidR="00082C93" w:rsidRDefault="00082C93" w:rsidP="00082C93">
      <w:pPr>
        <w:spacing w:before="100" w:beforeAutospacing="1" w:afterAutospacing="1"/>
        <w:ind w:left="141" w:firstLine="0"/>
        <w:jc w:val="left"/>
        <w:outlineLvl w:val="1"/>
        <w:rPr>
          <w:b/>
          <w:bCs/>
          <w:sz w:val="24"/>
        </w:rPr>
      </w:pPr>
    </w:p>
    <w:p w14:paraId="06978EE7" w14:textId="77777777" w:rsidR="00AD5F0B" w:rsidRPr="00AD5F0B" w:rsidRDefault="00082C93" w:rsidP="00082C93">
      <w:pPr>
        <w:pStyle w:val="Nadpis1"/>
        <w:numPr>
          <w:ilvl w:val="0"/>
          <w:numId w:val="1"/>
        </w:numPr>
        <w:spacing w:before="100" w:beforeAutospacing="1" w:after="100" w:afterAutospacing="1"/>
        <w:ind w:left="141" w:firstLine="0"/>
        <w:rPr>
          <w:bCs/>
          <w:sz w:val="24"/>
        </w:rPr>
      </w:pPr>
      <w:bookmarkStart w:id="34" w:name="_Toc238120513"/>
      <w:r>
        <w:t>Výrobní a montážní tolerance</w:t>
      </w:r>
      <w:bookmarkEnd w:id="34"/>
    </w:p>
    <w:p w14:paraId="7F51DCC0" w14:textId="77777777" w:rsidR="00AD5F0B" w:rsidRPr="00AD5F0B" w:rsidRDefault="00AD5F0B" w:rsidP="00AD5F0B">
      <w:pPr>
        <w:spacing w:before="100" w:beforeAutospacing="1" w:afterAutospacing="1"/>
        <w:ind w:firstLine="0"/>
        <w:jc w:val="left"/>
        <w:rPr>
          <w:sz w:val="24"/>
        </w:rPr>
      </w:pPr>
      <w:r>
        <w:rPr>
          <w:color w:val="000000"/>
        </w:rPr>
        <w:t>Rovinnost, výškové odchylky, návaznosti, vzhled, spáry a další tolerance se stanoví v projektové dokumentaci, schváleném vzorku a kontrolním a zkušebním plánu. Kontrolní metoda a mezní hodnoty musí být určeny před zahájením prací.</w:t>
      </w:r>
    </w:p>
    <w:p w14:paraId="028EB1BB" w14:textId="77777777" w:rsidR="00AD5F0B" w:rsidRPr="00AD5F0B" w:rsidRDefault="003C113E" w:rsidP="00AD5F0B">
      <w:pPr>
        <w:spacing w:after="0"/>
        <w:ind w:firstLine="0"/>
        <w:jc w:val="left"/>
        <w:rPr>
          <w:sz w:val="24"/>
        </w:rPr>
      </w:pPr>
      <w:r>
        <w:rPr>
          <w:color w:val="000000"/>
        </w:rPr>
        <w:pict w14:anchorId="070D757E">
          <v:rect id="_x0000_i1040" style="width:0;height:1.5pt" o:hralign="center" o:hrstd="t" o:hr="t" fillcolor="#a0a0a0" stroked="f"/>
        </w:pict>
      </w:r>
    </w:p>
    <w:p w14:paraId="37450FB4" w14:textId="77777777" w:rsidR="00082C93" w:rsidRDefault="00082C93" w:rsidP="00AD5F0B">
      <w:pPr>
        <w:numPr>
          <w:ilvl w:val="0"/>
          <w:numId w:val="17"/>
        </w:numPr>
        <w:spacing w:before="100" w:beforeAutospacing="1" w:afterAutospacing="1"/>
        <w:jc w:val="left"/>
        <w:outlineLvl w:val="1"/>
        <w:rPr>
          <w:b/>
          <w:bCs/>
          <w:sz w:val="24"/>
        </w:rPr>
      </w:pPr>
    </w:p>
    <w:p w14:paraId="6F782BC8" w14:textId="77777777" w:rsidR="00AD5F0B" w:rsidRPr="00AD5F0B" w:rsidRDefault="00AD5F0B" w:rsidP="00082C93">
      <w:pPr>
        <w:pStyle w:val="Nadpis1"/>
        <w:numPr>
          <w:ilvl w:val="0"/>
          <w:numId w:val="1"/>
        </w:numPr>
        <w:spacing w:before="100" w:beforeAutospacing="1" w:after="100" w:afterAutospacing="1"/>
        <w:ind w:firstLine="0"/>
        <w:rPr>
          <w:bCs/>
          <w:sz w:val="24"/>
        </w:rPr>
      </w:pPr>
      <w:bookmarkStart w:id="35" w:name="_Toc238120514"/>
      <w:r>
        <w:t>Kontrolní a přejímací zkoušky</w:t>
      </w:r>
      <w:bookmarkEnd w:id="35"/>
    </w:p>
    <w:p w14:paraId="70347BC2" w14:textId="77777777" w:rsidR="00AD5F0B" w:rsidRPr="00AD5F0B" w:rsidRDefault="00AD5F0B" w:rsidP="00AD5F0B">
      <w:pPr>
        <w:spacing w:before="100" w:beforeAutospacing="1" w:afterAutospacing="1"/>
        <w:ind w:firstLine="0"/>
        <w:jc w:val="left"/>
        <w:rPr>
          <w:sz w:val="24"/>
        </w:rPr>
      </w:pPr>
      <w:r>
        <w:rPr>
          <w:color w:val="000000"/>
        </w:rPr>
        <w:t>Kontroly se provádějí podle KZP nejméně při převzetí podkladu, po penetraci, při dávkování a míchání, během aplikace, po broušení a před předáním. Evidují se teploty, vlhkost, výrobní šarže, receptura, časy, tloušťka, vzhled, zjištěné neshody a nápravná opatření.</w:t>
      </w:r>
    </w:p>
    <w:p w14:paraId="287CB518" w14:textId="77777777" w:rsidR="00AD5F0B" w:rsidRPr="00AD5F0B" w:rsidRDefault="003C113E" w:rsidP="00AD5F0B">
      <w:pPr>
        <w:spacing w:after="0"/>
        <w:ind w:firstLine="0"/>
        <w:jc w:val="left"/>
        <w:rPr>
          <w:sz w:val="24"/>
        </w:rPr>
      </w:pPr>
      <w:r>
        <w:rPr>
          <w:color w:val="000000"/>
        </w:rPr>
        <w:pict w14:anchorId="2A6128D5">
          <v:rect id="_x0000_i1041" style="width:0;height:1.5pt" o:hralign="center" o:hrstd="t" o:hr="t" fillcolor="#a0a0a0" stroked="f"/>
        </w:pict>
      </w:r>
    </w:p>
    <w:p w14:paraId="533C17AF" w14:textId="77777777" w:rsidR="00082C93" w:rsidRDefault="00082C93" w:rsidP="00AD5F0B">
      <w:pPr>
        <w:numPr>
          <w:ilvl w:val="0"/>
          <w:numId w:val="17"/>
        </w:numPr>
        <w:spacing w:before="100" w:beforeAutospacing="1" w:afterAutospacing="1"/>
        <w:jc w:val="left"/>
        <w:outlineLvl w:val="1"/>
        <w:rPr>
          <w:b/>
          <w:bCs/>
          <w:sz w:val="24"/>
        </w:rPr>
      </w:pPr>
    </w:p>
    <w:p w14:paraId="436576BB" w14:textId="77777777" w:rsidR="00AD5F0B" w:rsidRPr="00AD5F0B" w:rsidRDefault="00AD5F0B" w:rsidP="00082C93">
      <w:pPr>
        <w:pStyle w:val="Nadpis1"/>
        <w:numPr>
          <w:ilvl w:val="0"/>
          <w:numId w:val="1"/>
        </w:numPr>
        <w:spacing w:before="100" w:beforeAutospacing="1" w:after="100" w:afterAutospacing="1"/>
        <w:ind w:firstLine="0"/>
        <w:rPr>
          <w:bCs/>
          <w:sz w:val="24"/>
        </w:rPr>
      </w:pPr>
      <w:bookmarkStart w:id="36" w:name="_Toc238120515"/>
      <w:r>
        <w:t>Bezpečnost, požární ochrana a životní prostředí</w:t>
      </w:r>
      <w:bookmarkEnd w:id="36"/>
    </w:p>
    <w:p w14:paraId="2688BBD4" w14:textId="77777777" w:rsidR="00082C93" w:rsidRDefault="00082C93" w:rsidP="00AD5F0B">
      <w:pPr>
        <w:numPr>
          <w:ilvl w:val="0"/>
          <w:numId w:val="17"/>
        </w:numPr>
        <w:spacing w:before="100" w:beforeAutospacing="1" w:afterAutospacing="1"/>
        <w:jc w:val="left"/>
        <w:outlineLvl w:val="2"/>
        <w:rPr>
          <w:b/>
          <w:bCs/>
          <w:sz w:val="24"/>
        </w:rPr>
      </w:pPr>
    </w:p>
    <w:p w14:paraId="669A69F6" w14:textId="77777777" w:rsidR="00AD5F0B" w:rsidRPr="00AD5F0B" w:rsidRDefault="00AD5F0B" w:rsidP="00082C93">
      <w:pPr>
        <w:pStyle w:val="Nadpis2"/>
        <w:spacing w:before="100" w:beforeAutospacing="1" w:afterAutospacing="1"/>
        <w:ind w:firstLine="0"/>
        <w:rPr>
          <w:bCs/>
        </w:rPr>
      </w:pPr>
      <w:bookmarkStart w:id="37" w:name="_Toc238120516"/>
      <w:r>
        <w:t>8.1 BOZP</w:t>
      </w:r>
      <w:bookmarkEnd w:id="37"/>
    </w:p>
    <w:p w14:paraId="4CDFFA2D" w14:textId="77777777" w:rsidR="00AD5F0B" w:rsidRPr="00AD5F0B" w:rsidRDefault="00AD5F0B" w:rsidP="00AD5F0B">
      <w:pPr>
        <w:spacing w:before="100" w:beforeAutospacing="1" w:afterAutospacing="1"/>
        <w:ind w:firstLine="0"/>
        <w:jc w:val="left"/>
        <w:rPr>
          <w:sz w:val="24"/>
        </w:rPr>
      </w:pPr>
      <w:r>
        <w:rPr>
          <w:color w:val="000000"/>
        </w:rPr>
        <w:t>Práce se provádějí podle vyhodnocení rizik, bezpečnostních listů, zákona č. 309/2006 Sb., NV č. 591/2006 Sb. a podle interních předpisů zhotovitele, vždy v platném znění. Používají se chemicky odolné rukavice, ochranný oděv a obuv, uzavřené ochranné brýle a ochrana dýchacích cest podle bezpečnostních listů. Při broušení musí být zajištěno účinné odsávání prachu.</w:t>
      </w:r>
    </w:p>
    <w:p w14:paraId="478D7B32" w14:textId="77777777" w:rsidR="00082C93" w:rsidRDefault="00082C93" w:rsidP="00AD5F0B">
      <w:pPr>
        <w:numPr>
          <w:ilvl w:val="0"/>
          <w:numId w:val="17"/>
        </w:numPr>
        <w:spacing w:before="100" w:beforeAutospacing="1" w:afterAutospacing="1"/>
        <w:jc w:val="left"/>
        <w:outlineLvl w:val="3"/>
        <w:rPr>
          <w:b/>
          <w:bCs/>
          <w:sz w:val="24"/>
        </w:rPr>
      </w:pPr>
    </w:p>
    <w:p w14:paraId="19BC07C1" w14:textId="77777777" w:rsidR="00AD5F0B" w:rsidRPr="00AD5F0B" w:rsidRDefault="00AD5F0B" w:rsidP="00082C93">
      <w:pPr>
        <w:pStyle w:val="Nadpis3"/>
        <w:spacing w:before="100" w:beforeAutospacing="1" w:after="100" w:afterAutospacing="1"/>
        <w:ind w:firstLine="0"/>
        <w:jc w:val="left"/>
        <w:rPr>
          <w:bCs/>
          <w:sz w:val="24"/>
        </w:rPr>
      </w:pPr>
      <w:bookmarkStart w:id="38" w:name="_Toc238120517"/>
      <w:r>
        <w:t>8.1.1 Zajištění staveniště</w:t>
      </w:r>
      <w:bookmarkEnd w:id="38"/>
    </w:p>
    <w:p w14:paraId="5D8241BE" w14:textId="77777777" w:rsidR="00AD5F0B" w:rsidRPr="00AD5F0B" w:rsidRDefault="00AD5F0B" w:rsidP="00AD5F0B">
      <w:pPr>
        <w:spacing w:before="100" w:beforeAutospacing="1" w:afterAutospacing="1"/>
        <w:ind w:firstLine="0"/>
        <w:jc w:val="left"/>
        <w:rPr>
          <w:sz w:val="24"/>
        </w:rPr>
      </w:pPr>
      <w:r w:rsidRPr="00AD5F0B">
        <w:rPr>
          <w:color w:val="000000"/>
        </w:rPr>
        <w:t>Po pracovní době musí být staveniště zajištěno proti vstupu cizích osob.</w:t>
      </w:r>
      <w:r w:rsidRPr="00AD5F0B">
        <w:rPr>
          <w:color w:val="000000"/>
        </w:rPr>
        <w:br/>
        <w:t>Zajistit konstrukce proti pádu a zhroucení, zabránit neoprávněné manipulaci se stroji a materiály.</w:t>
      </w:r>
    </w:p>
    <w:p w14:paraId="6920EC90" w14:textId="77777777" w:rsidR="00AD5F0B" w:rsidRPr="00AD5F0B" w:rsidRDefault="003C113E" w:rsidP="00AD5F0B">
      <w:pPr>
        <w:spacing w:after="0"/>
        <w:ind w:firstLine="0"/>
        <w:jc w:val="left"/>
        <w:rPr>
          <w:sz w:val="24"/>
        </w:rPr>
      </w:pPr>
      <w:r>
        <w:rPr>
          <w:color w:val="000000"/>
        </w:rPr>
        <w:pict w14:anchorId="6C6846D9">
          <v:rect id="_x0000_i1042" style="width:0;height:1.5pt" o:hralign="center" o:hrstd="t" o:hr="t" fillcolor="#a0a0a0" stroked="f"/>
        </w:pict>
      </w:r>
    </w:p>
    <w:p w14:paraId="2F2048A6" w14:textId="77777777" w:rsidR="00082C93" w:rsidRDefault="00082C93" w:rsidP="00AD5F0B">
      <w:pPr>
        <w:numPr>
          <w:ilvl w:val="0"/>
          <w:numId w:val="17"/>
        </w:numPr>
        <w:spacing w:before="100" w:beforeAutospacing="1" w:afterAutospacing="1"/>
        <w:jc w:val="left"/>
        <w:outlineLvl w:val="2"/>
        <w:rPr>
          <w:b/>
          <w:bCs/>
          <w:sz w:val="24"/>
        </w:rPr>
      </w:pPr>
    </w:p>
    <w:p w14:paraId="048FD735" w14:textId="77777777" w:rsidR="00AD5F0B" w:rsidRPr="00AD5F0B" w:rsidRDefault="00AD5F0B" w:rsidP="00082C93">
      <w:pPr>
        <w:pStyle w:val="Nadpis2"/>
        <w:spacing w:before="100" w:beforeAutospacing="1" w:afterAutospacing="1"/>
        <w:ind w:firstLine="0"/>
        <w:rPr>
          <w:bCs/>
        </w:rPr>
      </w:pPr>
      <w:bookmarkStart w:id="39" w:name="_Toc238120518"/>
      <w:r>
        <w:t>8.2 Požární ochrana</w:t>
      </w:r>
      <w:bookmarkEnd w:id="39"/>
    </w:p>
    <w:p w14:paraId="1D3FC9FF" w14:textId="77777777" w:rsidR="00AD5F0B" w:rsidRPr="00AD5F0B" w:rsidRDefault="00AD5F0B" w:rsidP="00AD5F0B">
      <w:pPr>
        <w:spacing w:before="100" w:beforeAutospacing="1" w:afterAutospacing="1"/>
        <w:ind w:firstLine="0"/>
        <w:jc w:val="left"/>
        <w:rPr>
          <w:sz w:val="24"/>
        </w:rPr>
      </w:pPr>
      <w:r>
        <w:rPr>
          <w:color w:val="000000"/>
        </w:rPr>
        <w:t>Dodržují se zejména následující předpisy, vždy v platném znění:</w:t>
      </w:r>
    </w:p>
    <w:p w14:paraId="333508E4" w14:textId="77777777" w:rsidR="00AD5F0B" w:rsidRPr="00AD5F0B" w:rsidRDefault="00AD5F0B" w:rsidP="00AD5F0B">
      <w:pPr>
        <w:pStyle w:val="TPBullet"/>
        <w:numPr>
          <w:ilvl w:val="0"/>
          <w:numId w:val="22"/>
        </w:numPr>
        <w:spacing w:before="100" w:beforeAutospacing="1" w:after="100" w:afterAutospacing="1"/>
        <w:jc w:val="left"/>
        <w:rPr>
          <w:sz w:val="24"/>
        </w:rPr>
      </w:pPr>
      <w:r>
        <w:rPr>
          <w:color w:val="000000"/>
        </w:rPr>
        <w:t>zákon č. 133/1985 Sb., o požární ochraně;</w:t>
      </w:r>
    </w:p>
    <w:p w14:paraId="14A2D0B9" w14:textId="77777777" w:rsidR="00AD5F0B" w:rsidRPr="00AD5F0B" w:rsidRDefault="00AD5F0B" w:rsidP="00AD5F0B">
      <w:pPr>
        <w:pStyle w:val="TPBullet"/>
        <w:numPr>
          <w:ilvl w:val="0"/>
          <w:numId w:val="22"/>
        </w:numPr>
        <w:spacing w:before="100" w:beforeAutospacing="1" w:after="100" w:afterAutospacing="1"/>
        <w:jc w:val="left"/>
        <w:rPr>
          <w:sz w:val="24"/>
        </w:rPr>
      </w:pPr>
      <w:r>
        <w:rPr>
          <w:color w:val="000000"/>
        </w:rPr>
        <w:t>vyhláška č. 246/2001 Sb., o požární prevenci; opatření stavby a interní požární předpisy.</w:t>
      </w:r>
    </w:p>
    <w:p w14:paraId="452DFE08" w14:textId="77777777" w:rsidR="00AD5F0B" w:rsidRPr="00AD5F0B" w:rsidRDefault="003C113E" w:rsidP="00AD5F0B">
      <w:pPr>
        <w:spacing w:after="0"/>
        <w:ind w:firstLine="0"/>
        <w:jc w:val="left"/>
        <w:rPr>
          <w:sz w:val="24"/>
        </w:rPr>
      </w:pPr>
      <w:r>
        <w:rPr>
          <w:color w:val="000000"/>
        </w:rPr>
        <w:pict w14:anchorId="7772DA01">
          <v:rect id="_x0000_i1043" style="width:0;height:1.5pt" o:hralign="center" o:hrstd="t" o:hr="t" fillcolor="#a0a0a0" stroked="f"/>
        </w:pict>
      </w:r>
    </w:p>
    <w:p w14:paraId="107754EC" w14:textId="77777777" w:rsidR="00082C93" w:rsidRDefault="00082C93" w:rsidP="00AD5F0B">
      <w:pPr>
        <w:numPr>
          <w:ilvl w:val="0"/>
          <w:numId w:val="17"/>
        </w:numPr>
        <w:spacing w:before="100" w:beforeAutospacing="1" w:afterAutospacing="1"/>
        <w:jc w:val="left"/>
        <w:outlineLvl w:val="2"/>
        <w:rPr>
          <w:b/>
          <w:bCs/>
          <w:sz w:val="24"/>
        </w:rPr>
      </w:pPr>
    </w:p>
    <w:p w14:paraId="4D01974F" w14:textId="77777777" w:rsidR="00AD5F0B" w:rsidRPr="00AD5F0B" w:rsidRDefault="00AD5F0B" w:rsidP="00082C93">
      <w:pPr>
        <w:pStyle w:val="Nadpis2"/>
        <w:spacing w:before="100" w:beforeAutospacing="1" w:afterAutospacing="1"/>
        <w:ind w:firstLine="0"/>
        <w:rPr>
          <w:bCs/>
        </w:rPr>
      </w:pPr>
      <w:bookmarkStart w:id="40" w:name="_Toc238120519"/>
      <w:r>
        <w:t>8.3 Ochrana životního prostředí</w:t>
      </w:r>
      <w:bookmarkEnd w:id="40"/>
    </w:p>
    <w:p w14:paraId="511686AB" w14:textId="77777777" w:rsidR="00AD5F0B" w:rsidRPr="00AD5F0B" w:rsidRDefault="00AD5F0B" w:rsidP="00AD5F0B">
      <w:pPr>
        <w:spacing w:before="100" w:beforeAutospacing="1" w:afterAutospacing="1"/>
        <w:ind w:firstLine="0"/>
        <w:jc w:val="left"/>
        <w:rPr>
          <w:sz w:val="24"/>
        </w:rPr>
      </w:pPr>
      <w:r>
        <w:rPr>
          <w:color w:val="000000"/>
        </w:rPr>
        <w:t>Vznik odpadů se omezuje přesným dávkováním. Zbytky, obaly a kontaminované pomůcky se třídí a předávají oprávněné osobě podle bezpečnostních listů a zejména těchto předpisů v platném znění:</w:t>
      </w:r>
    </w:p>
    <w:p w14:paraId="68392735"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zákon č. 17/1992 Sb., o životním prostředí;</w:t>
      </w:r>
    </w:p>
    <w:p w14:paraId="73A21B54"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zákon č. 100/2001 Sb., o posuzování vlivů na životní prostředí;</w:t>
      </w:r>
    </w:p>
    <w:p w14:paraId="2CFF681E"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zákon č. 541/2020 Sb., o odpadech;</w:t>
      </w:r>
    </w:p>
    <w:p w14:paraId="5D4A1173"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vyhláška č. 8/2021 Sb., Katalog odpadů;</w:t>
      </w:r>
    </w:p>
    <w:p w14:paraId="7D8C5EB6"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zákon č. 201/2012 Sb., o ochraně ovzduší;</w:t>
      </w:r>
    </w:p>
    <w:p w14:paraId="0D1A6894" w14:textId="77777777" w:rsidR="00AD5F0B" w:rsidRPr="00AD5F0B" w:rsidRDefault="00AD5F0B" w:rsidP="00AD5F0B">
      <w:pPr>
        <w:pStyle w:val="TPBullet"/>
        <w:numPr>
          <w:ilvl w:val="0"/>
          <w:numId w:val="23"/>
        </w:numPr>
        <w:spacing w:before="100" w:beforeAutospacing="1" w:after="100" w:afterAutospacing="1"/>
        <w:jc w:val="left"/>
        <w:rPr>
          <w:sz w:val="24"/>
        </w:rPr>
      </w:pPr>
      <w:r>
        <w:rPr>
          <w:color w:val="000000"/>
        </w:rPr>
        <w:t>zákon č. 258/2000 Sb., o ochraně veřejného zdraví.</w:t>
      </w:r>
    </w:p>
    <w:p w14:paraId="492A9E00" w14:textId="77777777" w:rsidR="00AD5F0B" w:rsidRPr="00AD5F0B" w:rsidRDefault="00AD5F0B" w:rsidP="00AD5F0B">
      <w:pPr>
        <w:spacing w:before="100" w:beforeAutospacing="1" w:afterAutospacing="1"/>
        <w:ind w:firstLine="0"/>
        <w:jc w:val="left"/>
        <w:rPr>
          <w:sz w:val="24"/>
        </w:rPr>
      </w:pPr>
      <w:r>
        <w:rPr>
          <w:color w:val="000000"/>
        </w:rPr>
        <w:t>Konkrétní zařazení odpadu se určí podle skutečného složení, bezpečnostních listů a podmínek stavby.</w:t>
      </w:r>
    </w:p>
    <w:p w14:paraId="02FC5499" w14:textId="77777777" w:rsidR="00AD5F0B" w:rsidRPr="00AD5F0B" w:rsidRDefault="003C113E" w:rsidP="00AD5F0B">
      <w:pPr>
        <w:spacing w:after="0"/>
        <w:ind w:firstLine="0"/>
        <w:jc w:val="left"/>
        <w:rPr>
          <w:sz w:val="24"/>
        </w:rPr>
      </w:pPr>
      <w:r>
        <w:rPr>
          <w:color w:val="000000"/>
        </w:rPr>
        <w:pict w14:anchorId="0C225D37">
          <v:rect id="_x0000_i1044" style="width:0;height:1.5pt" o:hralign="center" o:hrstd="t" o:hr="t" fillcolor="#a0a0a0" stroked="f"/>
        </w:pict>
      </w:r>
    </w:p>
    <w:p w14:paraId="254628F5" w14:textId="77777777" w:rsidR="00082C93" w:rsidRDefault="00082C93" w:rsidP="00AD5F0B">
      <w:pPr>
        <w:numPr>
          <w:ilvl w:val="0"/>
          <w:numId w:val="17"/>
        </w:numPr>
        <w:spacing w:before="100" w:beforeAutospacing="1" w:afterAutospacing="1"/>
        <w:jc w:val="left"/>
        <w:outlineLvl w:val="1"/>
        <w:rPr>
          <w:b/>
          <w:bCs/>
          <w:sz w:val="24"/>
        </w:rPr>
      </w:pPr>
    </w:p>
    <w:p w14:paraId="0F9DFB67" w14:textId="77777777" w:rsidR="00AD5F0B" w:rsidRPr="00AD5F0B" w:rsidRDefault="00AD5F0B" w:rsidP="00082C93">
      <w:pPr>
        <w:pStyle w:val="Nadpis1"/>
        <w:numPr>
          <w:ilvl w:val="0"/>
          <w:numId w:val="1"/>
        </w:numPr>
        <w:spacing w:before="100" w:beforeAutospacing="1" w:after="100" w:afterAutospacing="1"/>
        <w:ind w:firstLine="0"/>
        <w:rPr>
          <w:bCs/>
          <w:sz w:val="24"/>
        </w:rPr>
      </w:pPr>
      <w:bookmarkStart w:id="41" w:name="_Toc238120520"/>
      <w:r>
        <w:t>Rizika</w:t>
      </w:r>
      <w:bookmarkEnd w:id="41"/>
    </w:p>
    <w:p w14:paraId="3AC251F8" w14:textId="77777777" w:rsidR="00AD5F0B" w:rsidRPr="00AD5F0B" w:rsidRDefault="00AD5F0B" w:rsidP="00AD5F0B">
      <w:pPr>
        <w:spacing w:before="100" w:beforeAutospacing="1" w:afterAutospacing="1"/>
        <w:ind w:firstLine="0"/>
        <w:jc w:val="left"/>
        <w:rPr>
          <w:rFonts w:ascii="Times New Roman" w:hAnsi="Times New Roman"/>
          <w:sz w:val="24"/>
        </w:rPr>
      </w:pPr>
      <w:r>
        <w:rPr>
          <w:color w:val="000000"/>
        </w:rPr>
        <w:t>Vyhodnocení rizik je samostatnou přílohou tohoto postupu. Před zahájením prací musí být aktualizováno pro konkrétní stavbu, použité stroje, chemické výrobky, dopravu materiálu, broušení a souběh dalších profesí.</w:t>
      </w:r>
      <w:bookmarkEnd w:id="15"/>
      <w:bookmarkEnd w:id="16"/>
      <w:bookmarkEnd w:id="17"/>
    </w:p>
    <w:sectPr w:rsidR="00AD5F0B" w:rsidRPr="00AD5F0B" w:rsidSect="00FD6322">
      <w:headerReference w:type="default" r:id="rId11"/>
      <w:footerReference w:type="default" r:id="rId12"/>
      <w:pgSz w:w="11906" w:h="16838" w:code="9"/>
      <w:pgMar w:top="1020" w:right="1134" w:bottom="1020" w:left="1304" w:header="709" w:footer="41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9E67A" w14:textId="77777777" w:rsidR="003C113E" w:rsidRDefault="003C113E">
      <w:r>
        <w:separator/>
      </w:r>
    </w:p>
  </w:endnote>
  <w:endnote w:type="continuationSeparator" w:id="0">
    <w:p w14:paraId="4FDECC88" w14:textId="77777777" w:rsidR="003C113E" w:rsidRDefault="003C1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CA86" w14:textId="77777777" w:rsidR="00B15DB0" w:rsidRPr="000910BC" w:rsidRDefault="00B15DB0" w:rsidP="000910BC">
    <w:pPr>
      <w:pStyle w:val="Zpat"/>
      <w:tabs>
        <w:tab w:val="clear" w:pos="4536"/>
      </w:tabs>
      <w:ind w:right="-1"/>
    </w:pPr>
  </w:p>
  <w:tbl>
    <w:tblPr>
      <w:tblW w:w="0" w:type="auto"/>
      <w:jc w:val="center"/>
      <w:tblLook w:val="04A0" w:firstRow="1" w:lastRow="0" w:firstColumn="1" w:lastColumn="0" w:noHBand="0" w:noVBand="1"/>
    </w:tblPr>
    <w:tblGrid>
      <w:gridCol w:w="4734"/>
      <w:gridCol w:w="4734"/>
    </w:tblGrid>
    <w:tr w:rsidR="001C5E11" w14:paraId="73DF1703" w14:textId="77777777">
      <w:trPr>
        <w:jc w:val="center"/>
      </w:trPr>
      <w:tc>
        <w:tcPr>
          <w:tcW w:w="4734" w:type="dxa"/>
        </w:tcPr>
        <w:p w14:paraId="7D1A559C" w14:textId="77777777" w:rsidR="001C5E11" w:rsidRDefault="003C113E">
          <w:pPr>
            <w:jc w:val="left"/>
          </w:pPr>
          <w:r>
            <w:rPr>
              <w:color w:val="586574"/>
              <w:sz w:val="16"/>
            </w:rPr>
            <w:t>TERACO LITÉ s.r.o.  |  VTP-AFLOFT-01  |  Revize 01</w:t>
          </w:r>
        </w:p>
      </w:tc>
      <w:tc>
        <w:tcPr>
          <w:tcW w:w="4734" w:type="dxa"/>
        </w:tcPr>
        <w:p w14:paraId="76534731" w14:textId="77777777" w:rsidR="001C5E11" w:rsidRDefault="003C113E">
          <w:pPr>
            <w:jc w:val="right"/>
          </w:pPr>
          <w:r>
            <w:rPr>
              <w:color w:val="586574"/>
              <w:sz w:val="17"/>
            </w:rPr>
            <w:t xml:space="preserve">Strana </w:t>
          </w:r>
          <w:r>
            <w:fldChar w:fldCharType="begin"/>
          </w:r>
          <w:r>
            <w:instrText>PAGE</w:instrText>
          </w:r>
          <w:r>
            <w:fldChar w:fldCharType="separate"/>
          </w:r>
          <w:r w:rsidR="007B344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8B5A3" w14:textId="77777777" w:rsidR="003C113E" w:rsidRDefault="003C113E">
      <w:r>
        <w:separator/>
      </w:r>
    </w:p>
  </w:footnote>
  <w:footnote w:type="continuationSeparator" w:id="0">
    <w:p w14:paraId="194A0583" w14:textId="77777777" w:rsidR="003C113E" w:rsidRDefault="003C1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5"/>
      <w:gridCol w:w="6655"/>
    </w:tblGrid>
    <w:tr w:rsidR="00B15DB0" w14:paraId="6D7AC39D" w14:textId="77777777" w:rsidTr="009E7198">
      <w:trPr>
        <w:trHeight w:val="720"/>
      </w:trPr>
      <w:tc>
        <w:tcPr>
          <w:tcW w:w="2415" w:type="dxa"/>
          <w:vAlign w:val="center"/>
        </w:tcPr>
        <w:p w14:paraId="5F5359EC" w14:textId="77777777" w:rsidR="00B15DB0" w:rsidRDefault="00B15DB0" w:rsidP="00A71D83">
          <w:pPr>
            <w:pStyle w:val="Zhlav"/>
          </w:pPr>
        </w:p>
      </w:tc>
      <w:tc>
        <w:tcPr>
          <w:tcW w:w="6655" w:type="dxa"/>
          <w:vAlign w:val="center"/>
        </w:tcPr>
        <w:p w14:paraId="1BAD96B1" w14:textId="77777777" w:rsidR="001C5E11" w:rsidRDefault="003C113E">
          <w:pPr>
            <w:jc w:val="left"/>
          </w:pPr>
          <w:r>
            <w:rPr>
              <w:color w:val="000000"/>
              <w:sz w:val="17"/>
            </w:rPr>
            <w:t>Všeobecný technologický postup broušeného potěru</w:t>
          </w:r>
          <w:r>
            <w:rPr>
              <w:color w:val="000000"/>
              <w:sz w:val="17"/>
            </w:rPr>
            <w:br/>
            <w:t>SIBEXTREME AF LOFT</w:t>
          </w:r>
        </w:p>
      </w:tc>
    </w:tr>
  </w:tbl>
  <w:p w14:paraId="19AF4A89" w14:textId="77777777" w:rsidR="00B15DB0" w:rsidRDefault="00B15DB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9DC357E"/>
    <w:lvl w:ilvl="0">
      <w:start w:val="1"/>
      <w:numFmt w:val="decimal"/>
      <w:lvlText w:val="%1"/>
      <w:lvlJc w:val="left"/>
      <w:pPr>
        <w:tabs>
          <w:tab w:val="num" w:pos="141"/>
        </w:tabs>
        <w:ind w:left="141" w:firstLine="0"/>
      </w:pPr>
      <w:rPr>
        <w:rFonts w:hint="default"/>
      </w:rPr>
    </w:lvl>
    <w:lvl w:ilvl="1">
      <w:start w:val="1"/>
      <w:numFmt w:val="decimal"/>
      <w:lvlText w:val="%1.%2"/>
      <w:lvlJc w:val="left"/>
      <w:pPr>
        <w:tabs>
          <w:tab w:val="num" w:pos="397"/>
        </w:tabs>
        <w:ind w:left="397"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454"/>
        </w:tabs>
        <w:ind w:left="454" w:firstLine="0"/>
      </w:pPr>
      <w:rPr>
        <w:rFonts w:hint="default"/>
      </w:rPr>
    </w:lvl>
    <w:lvl w:ilvl="4">
      <w:start w:val="1"/>
      <w:numFmt w:val="none"/>
      <w:lvlRestart w:val="0"/>
      <w:lvlText w:val=""/>
      <w:lvlJc w:val="left"/>
      <w:pPr>
        <w:tabs>
          <w:tab w:val="num" w:pos="454"/>
        </w:tabs>
        <w:ind w:left="454" w:firstLine="0"/>
      </w:pPr>
      <w:rPr>
        <w:rFonts w:hint="default"/>
      </w:rPr>
    </w:lvl>
    <w:lvl w:ilvl="5">
      <w:start w:val="1"/>
      <w:numFmt w:val="none"/>
      <w:lvlRestart w:val="0"/>
      <w:lvlText w:val=""/>
      <w:lvlJc w:val="left"/>
      <w:pPr>
        <w:tabs>
          <w:tab w:val="num" w:pos="454"/>
        </w:tabs>
        <w:ind w:left="454" w:firstLine="0"/>
      </w:pPr>
      <w:rPr>
        <w:rFonts w:hint="default"/>
      </w:rPr>
    </w:lvl>
    <w:lvl w:ilvl="6">
      <w:start w:val="1"/>
      <w:numFmt w:val="none"/>
      <w:lvlRestart w:val="0"/>
      <w:lvlText w:val=""/>
      <w:lvlJc w:val="left"/>
      <w:pPr>
        <w:tabs>
          <w:tab w:val="num" w:pos="454"/>
        </w:tabs>
        <w:ind w:left="454" w:firstLine="0"/>
      </w:pPr>
      <w:rPr>
        <w:rFonts w:hint="default"/>
      </w:rPr>
    </w:lvl>
    <w:lvl w:ilvl="7">
      <w:start w:val="1"/>
      <w:numFmt w:val="none"/>
      <w:lvlRestart w:val="0"/>
      <w:lvlText w:val=""/>
      <w:lvlJc w:val="left"/>
      <w:pPr>
        <w:tabs>
          <w:tab w:val="num" w:pos="454"/>
        </w:tabs>
        <w:ind w:left="454" w:firstLine="0"/>
      </w:pPr>
      <w:rPr>
        <w:rFonts w:hint="default"/>
      </w:rPr>
    </w:lvl>
    <w:lvl w:ilvl="8">
      <w:start w:val="1"/>
      <w:numFmt w:val="none"/>
      <w:lvlRestart w:val="0"/>
      <w:lvlText w:val=""/>
      <w:lvlJc w:val="left"/>
      <w:pPr>
        <w:tabs>
          <w:tab w:val="num" w:pos="454"/>
        </w:tabs>
        <w:ind w:left="454" w:firstLine="0"/>
      </w:pPr>
      <w:rPr>
        <w:rFonts w:hint="default"/>
      </w:rPr>
    </w:lvl>
  </w:abstractNum>
  <w:abstractNum w:abstractNumId="1" w15:restartNumberingAfterBreak="0">
    <w:nsid w:val="09BF086B"/>
    <w:multiLevelType w:val="hybridMultilevel"/>
    <w:tmpl w:val="2584AF4E"/>
    <w:lvl w:ilvl="0" w:tplc="797057A0">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DF3B8D"/>
    <w:multiLevelType w:val="hybridMultilevel"/>
    <w:tmpl w:val="FE407F32"/>
    <w:lvl w:ilvl="0" w:tplc="A8AEBE82">
      <w:start w:val="1"/>
      <w:numFmt w:val="decimal"/>
      <w:lvlText w:val="%1)"/>
      <w:lvlJc w:val="left"/>
      <w:pPr>
        <w:tabs>
          <w:tab w:val="num" w:pos="644"/>
        </w:tabs>
        <w:ind w:left="644" w:hanging="360"/>
      </w:pPr>
      <w:rPr>
        <w:rFonts w:hint="default"/>
      </w:rPr>
    </w:lvl>
    <w:lvl w:ilvl="1" w:tplc="04050019" w:tentative="1">
      <w:start w:val="1"/>
      <w:numFmt w:val="lowerLetter"/>
      <w:lvlText w:val="%2."/>
      <w:lvlJc w:val="left"/>
      <w:pPr>
        <w:tabs>
          <w:tab w:val="num" w:pos="1364"/>
        </w:tabs>
        <w:ind w:left="1364" w:hanging="360"/>
      </w:pPr>
    </w:lvl>
    <w:lvl w:ilvl="2" w:tplc="0405001B" w:tentative="1">
      <w:start w:val="1"/>
      <w:numFmt w:val="lowerRoman"/>
      <w:lvlText w:val="%3."/>
      <w:lvlJc w:val="right"/>
      <w:pPr>
        <w:tabs>
          <w:tab w:val="num" w:pos="2084"/>
        </w:tabs>
        <w:ind w:left="2084" w:hanging="180"/>
      </w:pPr>
    </w:lvl>
    <w:lvl w:ilvl="3" w:tplc="0405000F" w:tentative="1">
      <w:start w:val="1"/>
      <w:numFmt w:val="decimal"/>
      <w:lvlText w:val="%4."/>
      <w:lvlJc w:val="left"/>
      <w:pPr>
        <w:tabs>
          <w:tab w:val="num" w:pos="2804"/>
        </w:tabs>
        <w:ind w:left="2804" w:hanging="360"/>
      </w:pPr>
    </w:lvl>
    <w:lvl w:ilvl="4" w:tplc="04050019" w:tentative="1">
      <w:start w:val="1"/>
      <w:numFmt w:val="lowerLetter"/>
      <w:lvlText w:val="%5."/>
      <w:lvlJc w:val="left"/>
      <w:pPr>
        <w:tabs>
          <w:tab w:val="num" w:pos="3524"/>
        </w:tabs>
        <w:ind w:left="3524" w:hanging="360"/>
      </w:pPr>
    </w:lvl>
    <w:lvl w:ilvl="5" w:tplc="0405001B" w:tentative="1">
      <w:start w:val="1"/>
      <w:numFmt w:val="lowerRoman"/>
      <w:lvlText w:val="%6."/>
      <w:lvlJc w:val="right"/>
      <w:pPr>
        <w:tabs>
          <w:tab w:val="num" w:pos="4244"/>
        </w:tabs>
        <w:ind w:left="4244" w:hanging="180"/>
      </w:pPr>
    </w:lvl>
    <w:lvl w:ilvl="6" w:tplc="0405000F" w:tentative="1">
      <w:start w:val="1"/>
      <w:numFmt w:val="decimal"/>
      <w:lvlText w:val="%7."/>
      <w:lvlJc w:val="left"/>
      <w:pPr>
        <w:tabs>
          <w:tab w:val="num" w:pos="4964"/>
        </w:tabs>
        <w:ind w:left="4964" w:hanging="360"/>
      </w:pPr>
    </w:lvl>
    <w:lvl w:ilvl="7" w:tplc="04050019" w:tentative="1">
      <w:start w:val="1"/>
      <w:numFmt w:val="lowerLetter"/>
      <w:lvlText w:val="%8."/>
      <w:lvlJc w:val="left"/>
      <w:pPr>
        <w:tabs>
          <w:tab w:val="num" w:pos="5684"/>
        </w:tabs>
        <w:ind w:left="5684" w:hanging="360"/>
      </w:pPr>
    </w:lvl>
    <w:lvl w:ilvl="8" w:tplc="0405001B" w:tentative="1">
      <w:start w:val="1"/>
      <w:numFmt w:val="lowerRoman"/>
      <w:lvlText w:val="%9."/>
      <w:lvlJc w:val="right"/>
      <w:pPr>
        <w:tabs>
          <w:tab w:val="num" w:pos="6404"/>
        </w:tabs>
        <w:ind w:left="6404" w:hanging="180"/>
      </w:pPr>
    </w:lvl>
  </w:abstractNum>
  <w:abstractNum w:abstractNumId="3" w15:restartNumberingAfterBreak="0">
    <w:nsid w:val="0E807ED9"/>
    <w:multiLevelType w:val="multilevel"/>
    <w:tmpl w:val="598CB5D2"/>
    <w:lvl w:ilvl="0">
      <w:start w:val="1"/>
      <w:numFmt w:val="bullet"/>
      <w:lvlText w:val="•"/>
      <w:lvlJc w:val="left"/>
      <w:pPr>
        <w:ind w:left="369"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1D06DE"/>
    <w:multiLevelType w:val="multilevel"/>
    <w:tmpl w:val="609221D4"/>
    <w:lvl w:ilvl="0">
      <w:start w:val="1"/>
      <w:numFmt w:val="decimal"/>
      <w:pStyle w:val="TPBullet"/>
      <w:lvlText w:val="%1"/>
      <w:lvlJc w:val="left"/>
      <w:pPr>
        <w:tabs>
          <w:tab w:val="num" w:pos="420"/>
        </w:tabs>
        <w:ind w:left="420" w:hanging="420"/>
      </w:pPr>
    </w:lvl>
    <w:lvl w:ilvl="1">
      <w:numFmt w:val="none"/>
      <w:lvlText w:val=""/>
      <w:lvlJc w:val="left"/>
      <w:pPr>
        <w:tabs>
          <w:tab w:val="num" w:pos="360"/>
        </w:tabs>
      </w:pPr>
    </w:lvl>
    <w:lvl w:ilvl="2">
      <w:numFmt w:val="none"/>
      <w:lvlText w:val=""/>
      <w:lvlJc w:val="left"/>
      <w:pPr>
        <w:tabs>
          <w:tab w:val="num" w:pos="360"/>
        </w:tabs>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BA12F5A"/>
    <w:multiLevelType w:val="multilevel"/>
    <w:tmpl w:val="627A60C0"/>
    <w:styleLink w:val="StylSodrkami2"/>
    <w:lvl w:ilvl="0">
      <w:numFmt w:val="bullet"/>
      <w:lvlText w:val="-"/>
      <w:lvlJc w:val="left"/>
      <w:pPr>
        <w:tabs>
          <w:tab w:val="num" w:pos="785"/>
        </w:tabs>
        <w:ind w:left="785" w:hanging="360"/>
      </w:pPr>
      <w:rPr>
        <w:rFonts w:hint="default"/>
        <w:sz w:val="28"/>
      </w:rPr>
    </w:lvl>
    <w:lvl w:ilvl="1">
      <w:start w:val="1"/>
      <w:numFmt w:val="bullet"/>
      <w:lvlText w:val=""/>
      <w:lvlJc w:val="left"/>
      <w:pPr>
        <w:tabs>
          <w:tab w:val="num" w:pos="1505"/>
        </w:tabs>
        <w:ind w:left="1505" w:hanging="360"/>
      </w:pPr>
      <w:rPr>
        <w:rFonts w:ascii="Wingdings" w:hAnsi="Wingdings" w:hint="default"/>
      </w:rPr>
    </w:lvl>
    <w:lvl w:ilvl="2">
      <w:start w:val="1"/>
      <w:numFmt w:val="bullet"/>
      <w:lvlText w:val=""/>
      <w:lvlJc w:val="left"/>
      <w:pPr>
        <w:tabs>
          <w:tab w:val="num" w:pos="2225"/>
        </w:tabs>
        <w:ind w:left="2225" w:hanging="360"/>
      </w:pPr>
      <w:rPr>
        <w:rFonts w:ascii="Wingdings" w:hAnsi="Wingdings" w:hint="default"/>
      </w:rPr>
    </w:lvl>
    <w:lvl w:ilvl="3">
      <w:start w:val="1"/>
      <w:numFmt w:val="bullet"/>
      <w:lvlText w:val=""/>
      <w:lvlJc w:val="left"/>
      <w:pPr>
        <w:tabs>
          <w:tab w:val="num" w:pos="2945"/>
        </w:tabs>
        <w:ind w:left="2945" w:hanging="360"/>
      </w:pPr>
      <w:rPr>
        <w:rFonts w:ascii="Symbol" w:hAnsi="Symbol" w:hint="default"/>
      </w:rPr>
    </w:lvl>
    <w:lvl w:ilvl="4">
      <w:start w:val="1"/>
      <w:numFmt w:val="bullet"/>
      <w:lvlText w:val="o"/>
      <w:lvlJc w:val="left"/>
      <w:pPr>
        <w:tabs>
          <w:tab w:val="num" w:pos="3665"/>
        </w:tabs>
        <w:ind w:left="3665" w:hanging="360"/>
      </w:pPr>
      <w:rPr>
        <w:rFonts w:ascii="Courier New" w:hAnsi="Courier New" w:cs="Courier New" w:hint="default"/>
      </w:rPr>
    </w:lvl>
    <w:lvl w:ilvl="5">
      <w:start w:val="1"/>
      <w:numFmt w:val="bullet"/>
      <w:lvlText w:val=""/>
      <w:lvlJc w:val="left"/>
      <w:pPr>
        <w:tabs>
          <w:tab w:val="num" w:pos="4385"/>
        </w:tabs>
        <w:ind w:left="4385" w:hanging="360"/>
      </w:pPr>
      <w:rPr>
        <w:rFonts w:ascii="Wingdings" w:hAnsi="Wingdings" w:hint="default"/>
      </w:rPr>
    </w:lvl>
    <w:lvl w:ilvl="6">
      <w:start w:val="1"/>
      <w:numFmt w:val="bullet"/>
      <w:lvlText w:val=""/>
      <w:lvlJc w:val="left"/>
      <w:pPr>
        <w:tabs>
          <w:tab w:val="num" w:pos="5105"/>
        </w:tabs>
        <w:ind w:left="5105" w:hanging="360"/>
      </w:pPr>
      <w:rPr>
        <w:rFonts w:ascii="Symbol" w:hAnsi="Symbol" w:hint="default"/>
      </w:rPr>
    </w:lvl>
    <w:lvl w:ilvl="7">
      <w:start w:val="1"/>
      <w:numFmt w:val="bullet"/>
      <w:lvlText w:val="o"/>
      <w:lvlJc w:val="left"/>
      <w:pPr>
        <w:tabs>
          <w:tab w:val="num" w:pos="5825"/>
        </w:tabs>
        <w:ind w:left="5825" w:hanging="360"/>
      </w:pPr>
      <w:rPr>
        <w:rFonts w:ascii="Courier New" w:hAnsi="Courier New" w:cs="Courier New" w:hint="default"/>
      </w:rPr>
    </w:lvl>
    <w:lvl w:ilvl="8">
      <w:start w:val="1"/>
      <w:numFmt w:val="bullet"/>
      <w:lvlText w:val=""/>
      <w:lvlJc w:val="left"/>
      <w:pPr>
        <w:tabs>
          <w:tab w:val="num" w:pos="6545"/>
        </w:tabs>
        <w:ind w:left="6545" w:hanging="360"/>
      </w:pPr>
      <w:rPr>
        <w:rFonts w:ascii="Wingdings" w:hAnsi="Wingdings" w:hint="default"/>
      </w:rPr>
    </w:lvl>
  </w:abstractNum>
  <w:abstractNum w:abstractNumId="6" w15:restartNumberingAfterBreak="0">
    <w:nsid w:val="2118465B"/>
    <w:multiLevelType w:val="multilevel"/>
    <w:tmpl w:val="B93A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7B018C"/>
    <w:multiLevelType w:val="multilevel"/>
    <w:tmpl w:val="E19A4D80"/>
    <w:numStyleLink w:val="Sodrkami"/>
  </w:abstractNum>
  <w:abstractNum w:abstractNumId="8" w15:restartNumberingAfterBreak="0">
    <w:nsid w:val="2B6E50CE"/>
    <w:multiLevelType w:val="hybridMultilevel"/>
    <w:tmpl w:val="9FEE158C"/>
    <w:lvl w:ilvl="0" w:tplc="E54AE044">
      <w:numFmt w:val="bullet"/>
      <w:lvlText w:val="-"/>
      <w:lvlJc w:val="left"/>
      <w:pPr>
        <w:tabs>
          <w:tab w:val="num" w:pos="1004"/>
        </w:tabs>
        <w:ind w:left="1004" w:hanging="360"/>
      </w:pPr>
      <w:rPr>
        <w:rFonts w:ascii="Arial" w:eastAsia="Times New Roman" w:hAnsi="Arial" w:cs="Arial" w:hint="default"/>
      </w:rPr>
    </w:lvl>
    <w:lvl w:ilvl="1" w:tplc="04050003">
      <w:start w:val="1"/>
      <w:numFmt w:val="bullet"/>
      <w:lvlText w:val="o"/>
      <w:lvlJc w:val="left"/>
      <w:pPr>
        <w:tabs>
          <w:tab w:val="num" w:pos="1724"/>
        </w:tabs>
        <w:ind w:left="1724" w:hanging="360"/>
      </w:pPr>
      <w:rPr>
        <w:rFonts w:ascii="Courier New" w:hAnsi="Courier New" w:cs="Courier New" w:hint="default"/>
      </w:rPr>
    </w:lvl>
    <w:lvl w:ilvl="2" w:tplc="4C4ED474">
      <w:start w:val="2"/>
      <w:numFmt w:val="bullet"/>
      <w:lvlText w:val=""/>
      <w:lvlJc w:val="left"/>
      <w:pPr>
        <w:tabs>
          <w:tab w:val="num" w:pos="2444"/>
        </w:tabs>
        <w:ind w:left="2444" w:hanging="360"/>
      </w:pPr>
      <w:rPr>
        <w:rFonts w:ascii="Symbol" w:eastAsia="Times New Roman" w:hAnsi="Symbol" w:cs="Times New Roman"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9" w15:restartNumberingAfterBreak="0">
    <w:nsid w:val="3907086C"/>
    <w:multiLevelType w:val="hybridMultilevel"/>
    <w:tmpl w:val="7026C2DA"/>
    <w:lvl w:ilvl="0" w:tplc="04050001">
      <w:start w:val="1"/>
      <w:numFmt w:val="bullet"/>
      <w:lvlText w:val=""/>
      <w:lvlJc w:val="left"/>
      <w:pPr>
        <w:tabs>
          <w:tab w:val="num" w:pos="1004"/>
        </w:tabs>
        <w:ind w:left="1004" w:hanging="360"/>
      </w:pPr>
      <w:rPr>
        <w:rFonts w:ascii="Symbol" w:hAnsi="Symbol" w:hint="default"/>
      </w:rPr>
    </w:lvl>
    <w:lvl w:ilvl="1" w:tplc="04050003" w:tentative="1">
      <w:start w:val="1"/>
      <w:numFmt w:val="bullet"/>
      <w:lvlText w:val="o"/>
      <w:lvlJc w:val="left"/>
      <w:pPr>
        <w:tabs>
          <w:tab w:val="num" w:pos="1724"/>
        </w:tabs>
        <w:ind w:left="1724" w:hanging="360"/>
      </w:pPr>
      <w:rPr>
        <w:rFonts w:ascii="Courier New" w:hAnsi="Courier New" w:cs="Courier New" w:hint="default"/>
      </w:rPr>
    </w:lvl>
    <w:lvl w:ilvl="2" w:tplc="04050005" w:tentative="1">
      <w:start w:val="1"/>
      <w:numFmt w:val="bullet"/>
      <w:lvlText w:val=""/>
      <w:lvlJc w:val="left"/>
      <w:pPr>
        <w:tabs>
          <w:tab w:val="num" w:pos="2444"/>
        </w:tabs>
        <w:ind w:left="2444" w:hanging="360"/>
      </w:pPr>
      <w:rPr>
        <w:rFonts w:ascii="Wingdings" w:hAnsi="Wingdings" w:hint="default"/>
      </w:rPr>
    </w:lvl>
    <w:lvl w:ilvl="3" w:tplc="04050001" w:tentative="1">
      <w:start w:val="1"/>
      <w:numFmt w:val="bullet"/>
      <w:lvlText w:val=""/>
      <w:lvlJc w:val="left"/>
      <w:pPr>
        <w:tabs>
          <w:tab w:val="num" w:pos="3164"/>
        </w:tabs>
        <w:ind w:left="3164" w:hanging="360"/>
      </w:pPr>
      <w:rPr>
        <w:rFonts w:ascii="Symbol" w:hAnsi="Symbol" w:hint="default"/>
      </w:rPr>
    </w:lvl>
    <w:lvl w:ilvl="4" w:tplc="04050003" w:tentative="1">
      <w:start w:val="1"/>
      <w:numFmt w:val="bullet"/>
      <w:lvlText w:val="o"/>
      <w:lvlJc w:val="left"/>
      <w:pPr>
        <w:tabs>
          <w:tab w:val="num" w:pos="3884"/>
        </w:tabs>
        <w:ind w:left="3884" w:hanging="360"/>
      </w:pPr>
      <w:rPr>
        <w:rFonts w:ascii="Courier New" w:hAnsi="Courier New" w:cs="Courier New" w:hint="default"/>
      </w:rPr>
    </w:lvl>
    <w:lvl w:ilvl="5" w:tplc="04050005" w:tentative="1">
      <w:start w:val="1"/>
      <w:numFmt w:val="bullet"/>
      <w:lvlText w:val=""/>
      <w:lvlJc w:val="left"/>
      <w:pPr>
        <w:tabs>
          <w:tab w:val="num" w:pos="4604"/>
        </w:tabs>
        <w:ind w:left="4604" w:hanging="360"/>
      </w:pPr>
      <w:rPr>
        <w:rFonts w:ascii="Wingdings" w:hAnsi="Wingdings" w:hint="default"/>
      </w:rPr>
    </w:lvl>
    <w:lvl w:ilvl="6" w:tplc="04050001" w:tentative="1">
      <w:start w:val="1"/>
      <w:numFmt w:val="bullet"/>
      <w:lvlText w:val=""/>
      <w:lvlJc w:val="left"/>
      <w:pPr>
        <w:tabs>
          <w:tab w:val="num" w:pos="5324"/>
        </w:tabs>
        <w:ind w:left="5324" w:hanging="360"/>
      </w:pPr>
      <w:rPr>
        <w:rFonts w:ascii="Symbol" w:hAnsi="Symbol" w:hint="default"/>
      </w:rPr>
    </w:lvl>
    <w:lvl w:ilvl="7" w:tplc="04050003" w:tentative="1">
      <w:start w:val="1"/>
      <w:numFmt w:val="bullet"/>
      <w:lvlText w:val="o"/>
      <w:lvlJc w:val="left"/>
      <w:pPr>
        <w:tabs>
          <w:tab w:val="num" w:pos="6044"/>
        </w:tabs>
        <w:ind w:left="6044" w:hanging="360"/>
      </w:pPr>
      <w:rPr>
        <w:rFonts w:ascii="Courier New" w:hAnsi="Courier New" w:cs="Courier New" w:hint="default"/>
      </w:rPr>
    </w:lvl>
    <w:lvl w:ilvl="8" w:tplc="04050005" w:tentative="1">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3CD27682"/>
    <w:multiLevelType w:val="hybridMultilevel"/>
    <w:tmpl w:val="B50C2E24"/>
    <w:lvl w:ilvl="0" w:tplc="9F8E8EDA">
      <w:start w:val="15"/>
      <w:numFmt w:val="bullet"/>
      <w:lvlText w:val="-"/>
      <w:lvlJc w:val="left"/>
      <w:pPr>
        <w:ind w:left="644" w:hanging="360"/>
      </w:pPr>
      <w:rPr>
        <w:rFonts w:ascii="Arial Narrow" w:eastAsia="Times New Roman" w:hAnsi="Arial Narrow" w:cs="Times New Roman" w:hint="default"/>
      </w:rPr>
    </w:lvl>
    <w:lvl w:ilvl="1" w:tplc="04050003">
      <w:start w:val="1"/>
      <w:numFmt w:val="bullet"/>
      <w:lvlText w:val="o"/>
      <w:lvlJc w:val="left"/>
      <w:pPr>
        <w:ind w:left="1364" w:hanging="360"/>
      </w:pPr>
      <w:rPr>
        <w:rFonts w:ascii="Courier New" w:hAnsi="Courier New" w:cs="Courier New" w:hint="default"/>
      </w:rPr>
    </w:lvl>
    <w:lvl w:ilvl="2" w:tplc="04050005">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1" w15:restartNumberingAfterBreak="0">
    <w:nsid w:val="417D15E2"/>
    <w:multiLevelType w:val="multilevel"/>
    <w:tmpl w:val="84E8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53396E"/>
    <w:multiLevelType w:val="multilevel"/>
    <w:tmpl w:val="60CA9710"/>
    <w:styleLink w:val="Stylslovn"/>
    <w:lvl w:ilvl="0">
      <w:start w:val="1"/>
      <w:numFmt w:val="lowerLetter"/>
      <w:lvlText w:val="%1)"/>
      <w:lvlJc w:val="left"/>
      <w:pPr>
        <w:tabs>
          <w:tab w:val="num" w:pos="1247"/>
        </w:tabs>
        <w:ind w:left="1247" w:hanging="462"/>
      </w:pPr>
      <w:rPr>
        <w:rFonts w:hint="default"/>
        <w:sz w:val="28"/>
      </w:rPr>
    </w:lvl>
    <w:lvl w:ilvl="1">
      <w:start w:val="1"/>
      <w:numFmt w:val="lowerLetter"/>
      <w:lvlText w:val="%2."/>
      <w:lvlJc w:val="left"/>
      <w:pPr>
        <w:tabs>
          <w:tab w:val="num" w:pos="1865"/>
        </w:tabs>
        <w:ind w:left="1865" w:hanging="360"/>
      </w:pPr>
      <w:rPr>
        <w:rFonts w:hint="default"/>
      </w:rPr>
    </w:lvl>
    <w:lvl w:ilvl="2">
      <w:start w:val="1"/>
      <w:numFmt w:val="lowerRoman"/>
      <w:lvlText w:val="%3."/>
      <w:lvlJc w:val="right"/>
      <w:pPr>
        <w:tabs>
          <w:tab w:val="num" w:pos="2585"/>
        </w:tabs>
        <w:ind w:left="2585" w:hanging="180"/>
      </w:pPr>
      <w:rPr>
        <w:rFonts w:hint="default"/>
      </w:rPr>
    </w:lvl>
    <w:lvl w:ilvl="3">
      <w:start w:val="1"/>
      <w:numFmt w:val="decimal"/>
      <w:lvlText w:val="%4."/>
      <w:lvlJc w:val="left"/>
      <w:pPr>
        <w:tabs>
          <w:tab w:val="num" w:pos="3305"/>
        </w:tabs>
        <w:ind w:left="3305" w:hanging="360"/>
      </w:pPr>
      <w:rPr>
        <w:rFonts w:hint="default"/>
      </w:rPr>
    </w:lvl>
    <w:lvl w:ilvl="4">
      <w:start w:val="1"/>
      <w:numFmt w:val="lowerLetter"/>
      <w:lvlText w:val="%5."/>
      <w:lvlJc w:val="left"/>
      <w:pPr>
        <w:tabs>
          <w:tab w:val="num" w:pos="4025"/>
        </w:tabs>
        <w:ind w:left="4025" w:hanging="360"/>
      </w:pPr>
      <w:rPr>
        <w:rFonts w:hint="default"/>
      </w:rPr>
    </w:lvl>
    <w:lvl w:ilvl="5">
      <w:start w:val="1"/>
      <w:numFmt w:val="lowerRoman"/>
      <w:lvlText w:val="%6."/>
      <w:lvlJc w:val="right"/>
      <w:pPr>
        <w:tabs>
          <w:tab w:val="num" w:pos="4745"/>
        </w:tabs>
        <w:ind w:left="4745" w:hanging="180"/>
      </w:pPr>
      <w:rPr>
        <w:rFonts w:hint="default"/>
      </w:rPr>
    </w:lvl>
    <w:lvl w:ilvl="6">
      <w:start w:val="1"/>
      <w:numFmt w:val="decimal"/>
      <w:lvlText w:val="%7."/>
      <w:lvlJc w:val="left"/>
      <w:pPr>
        <w:tabs>
          <w:tab w:val="num" w:pos="5465"/>
        </w:tabs>
        <w:ind w:left="5465" w:hanging="360"/>
      </w:pPr>
      <w:rPr>
        <w:rFonts w:hint="default"/>
      </w:rPr>
    </w:lvl>
    <w:lvl w:ilvl="7">
      <w:start w:val="1"/>
      <w:numFmt w:val="lowerLetter"/>
      <w:lvlText w:val="%8."/>
      <w:lvlJc w:val="left"/>
      <w:pPr>
        <w:tabs>
          <w:tab w:val="num" w:pos="6185"/>
        </w:tabs>
        <w:ind w:left="6185" w:hanging="360"/>
      </w:pPr>
      <w:rPr>
        <w:rFonts w:hint="default"/>
      </w:rPr>
    </w:lvl>
    <w:lvl w:ilvl="8">
      <w:start w:val="1"/>
      <w:numFmt w:val="lowerRoman"/>
      <w:lvlText w:val="%9."/>
      <w:lvlJc w:val="right"/>
      <w:pPr>
        <w:tabs>
          <w:tab w:val="num" w:pos="6905"/>
        </w:tabs>
        <w:ind w:left="6905" w:hanging="180"/>
      </w:pPr>
      <w:rPr>
        <w:rFonts w:hint="default"/>
      </w:rPr>
    </w:lvl>
  </w:abstractNum>
  <w:abstractNum w:abstractNumId="13" w15:restartNumberingAfterBreak="0">
    <w:nsid w:val="4EA6037D"/>
    <w:multiLevelType w:val="multilevel"/>
    <w:tmpl w:val="F34C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2A1554"/>
    <w:multiLevelType w:val="hybridMultilevel"/>
    <w:tmpl w:val="CA50F634"/>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A621DB"/>
    <w:multiLevelType w:val="multilevel"/>
    <w:tmpl w:val="3436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5C74A2"/>
    <w:multiLevelType w:val="multilevel"/>
    <w:tmpl w:val="E19A4D80"/>
    <w:numStyleLink w:val="Sodrkami"/>
  </w:abstractNum>
  <w:abstractNum w:abstractNumId="17" w15:restartNumberingAfterBreak="0">
    <w:nsid w:val="5F6E424F"/>
    <w:multiLevelType w:val="multilevel"/>
    <w:tmpl w:val="E19A4D80"/>
    <w:numStyleLink w:val="Sodrkami"/>
  </w:abstractNum>
  <w:abstractNum w:abstractNumId="18" w15:restartNumberingAfterBreak="0">
    <w:nsid w:val="6005790B"/>
    <w:multiLevelType w:val="multilevel"/>
    <w:tmpl w:val="C7EE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696233"/>
    <w:multiLevelType w:val="multilevel"/>
    <w:tmpl w:val="60CA9710"/>
    <w:numStyleLink w:val="Stylslovn"/>
  </w:abstractNum>
  <w:abstractNum w:abstractNumId="20" w15:restartNumberingAfterBreak="0">
    <w:nsid w:val="75144948"/>
    <w:multiLevelType w:val="multilevel"/>
    <w:tmpl w:val="E19A4D80"/>
    <w:styleLink w:val="Sodrkami"/>
    <w:lvl w:ilvl="0">
      <w:numFmt w:val="bullet"/>
      <w:lvlText w:val="-"/>
      <w:lvlJc w:val="left"/>
      <w:pPr>
        <w:tabs>
          <w:tab w:val="num" w:pos="765"/>
        </w:tabs>
        <w:ind w:left="765" w:hanging="34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5F76140"/>
    <w:multiLevelType w:val="multilevel"/>
    <w:tmpl w:val="E19A4D80"/>
    <w:numStyleLink w:val="Sodrkami"/>
  </w:abstractNum>
  <w:abstractNum w:abstractNumId="22" w15:restartNumberingAfterBreak="0">
    <w:nsid w:val="7CB627CB"/>
    <w:multiLevelType w:val="hybridMultilevel"/>
    <w:tmpl w:val="E4DEC3B8"/>
    <w:lvl w:ilvl="0" w:tplc="298AFFCC">
      <w:numFmt w:val="bullet"/>
      <w:lvlText w:val="–"/>
      <w:lvlJc w:val="left"/>
      <w:pPr>
        <w:tabs>
          <w:tab w:val="num" w:pos="644"/>
        </w:tabs>
        <w:ind w:left="644" w:hanging="360"/>
      </w:pPr>
      <w:rPr>
        <w:rFonts w:ascii="Arial" w:eastAsia="Times New Roman" w:hAnsi="Arial" w:cs="Arial" w:hint="default"/>
      </w:rPr>
    </w:lvl>
    <w:lvl w:ilvl="1" w:tplc="04050003" w:tentative="1">
      <w:start w:val="1"/>
      <w:numFmt w:val="bullet"/>
      <w:lvlText w:val="o"/>
      <w:lvlJc w:val="left"/>
      <w:pPr>
        <w:tabs>
          <w:tab w:val="num" w:pos="1364"/>
        </w:tabs>
        <w:ind w:left="1364" w:hanging="360"/>
      </w:pPr>
      <w:rPr>
        <w:rFonts w:ascii="Courier New" w:hAnsi="Courier New" w:cs="Courier New" w:hint="default"/>
      </w:rPr>
    </w:lvl>
    <w:lvl w:ilvl="2" w:tplc="04050005" w:tentative="1">
      <w:start w:val="1"/>
      <w:numFmt w:val="bullet"/>
      <w:lvlText w:val=""/>
      <w:lvlJc w:val="left"/>
      <w:pPr>
        <w:tabs>
          <w:tab w:val="num" w:pos="2084"/>
        </w:tabs>
        <w:ind w:left="2084" w:hanging="360"/>
      </w:pPr>
      <w:rPr>
        <w:rFonts w:ascii="Wingdings" w:hAnsi="Wingdings" w:hint="default"/>
      </w:rPr>
    </w:lvl>
    <w:lvl w:ilvl="3" w:tplc="04050001" w:tentative="1">
      <w:start w:val="1"/>
      <w:numFmt w:val="bullet"/>
      <w:lvlText w:val=""/>
      <w:lvlJc w:val="left"/>
      <w:pPr>
        <w:tabs>
          <w:tab w:val="num" w:pos="2804"/>
        </w:tabs>
        <w:ind w:left="2804" w:hanging="360"/>
      </w:pPr>
      <w:rPr>
        <w:rFonts w:ascii="Symbol" w:hAnsi="Symbol" w:hint="default"/>
      </w:rPr>
    </w:lvl>
    <w:lvl w:ilvl="4" w:tplc="04050003" w:tentative="1">
      <w:start w:val="1"/>
      <w:numFmt w:val="bullet"/>
      <w:lvlText w:val="o"/>
      <w:lvlJc w:val="left"/>
      <w:pPr>
        <w:tabs>
          <w:tab w:val="num" w:pos="3524"/>
        </w:tabs>
        <w:ind w:left="3524" w:hanging="360"/>
      </w:pPr>
      <w:rPr>
        <w:rFonts w:ascii="Courier New" w:hAnsi="Courier New" w:cs="Courier New" w:hint="default"/>
      </w:rPr>
    </w:lvl>
    <w:lvl w:ilvl="5" w:tplc="04050005" w:tentative="1">
      <w:start w:val="1"/>
      <w:numFmt w:val="bullet"/>
      <w:lvlText w:val=""/>
      <w:lvlJc w:val="left"/>
      <w:pPr>
        <w:tabs>
          <w:tab w:val="num" w:pos="4244"/>
        </w:tabs>
        <w:ind w:left="4244" w:hanging="360"/>
      </w:pPr>
      <w:rPr>
        <w:rFonts w:ascii="Wingdings" w:hAnsi="Wingdings" w:hint="default"/>
      </w:rPr>
    </w:lvl>
    <w:lvl w:ilvl="6" w:tplc="04050001" w:tentative="1">
      <w:start w:val="1"/>
      <w:numFmt w:val="bullet"/>
      <w:lvlText w:val=""/>
      <w:lvlJc w:val="left"/>
      <w:pPr>
        <w:tabs>
          <w:tab w:val="num" w:pos="4964"/>
        </w:tabs>
        <w:ind w:left="4964" w:hanging="360"/>
      </w:pPr>
      <w:rPr>
        <w:rFonts w:ascii="Symbol" w:hAnsi="Symbol" w:hint="default"/>
      </w:rPr>
    </w:lvl>
    <w:lvl w:ilvl="7" w:tplc="04050003" w:tentative="1">
      <w:start w:val="1"/>
      <w:numFmt w:val="bullet"/>
      <w:lvlText w:val="o"/>
      <w:lvlJc w:val="left"/>
      <w:pPr>
        <w:tabs>
          <w:tab w:val="num" w:pos="5684"/>
        </w:tabs>
        <w:ind w:left="5684" w:hanging="360"/>
      </w:pPr>
      <w:rPr>
        <w:rFonts w:ascii="Courier New" w:hAnsi="Courier New" w:cs="Courier New" w:hint="default"/>
      </w:rPr>
    </w:lvl>
    <w:lvl w:ilvl="8" w:tplc="04050005" w:tentative="1">
      <w:start w:val="1"/>
      <w:numFmt w:val="bullet"/>
      <w:lvlText w:val=""/>
      <w:lvlJc w:val="left"/>
      <w:pPr>
        <w:tabs>
          <w:tab w:val="num" w:pos="6404"/>
        </w:tabs>
        <w:ind w:left="6404" w:hanging="360"/>
      </w:pPr>
      <w:rPr>
        <w:rFonts w:ascii="Wingdings" w:hAnsi="Wingdings" w:hint="default"/>
      </w:rPr>
    </w:lvl>
  </w:abstractNum>
  <w:abstractNum w:abstractNumId="23" w15:restartNumberingAfterBreak="0">
    <w:nsid w:val="7DAA3350"/>
    <w:multiLevelType w:val="multilevel"/>
    <w:tmpl w:val="65AE2D60"/>
    <w:lvl w:ilvl="0">
      <w:start w:val="1"/>
      <w:numFmt w:val="decimal"/>
      <w:lvlText w:val="%1)"/>
      <w:lvlJc w:val="left"/>
      <w:pPr>
        <w:tabs>
          <w:tab w:val="num" w:pos="785"/>
        </w:tabs>
        <w:ind w:left="785" w:hanging="360"/>
      </w:pPr>
      <w:rPr>
        <w:rFonts w:hint="default"/>
        <w:sz w:val="28"/>
      </w:rPr>
    </w:lvl>
    <w:lvl w:ilvl="1">
      <w:start w:val="1"/>
      <w:numFmt w:val="bullet"/>
      <w:lvlText w:val=""/>
      <w:lvlJc w:val="left"/>
      <w:pPr>
        <w:tabs>
          <w:tab w:val="num" w:pos="1505"/>
        </w:tabs>
        <w:ind w:left="1505" w:hanging="360"/>
      </w:pPr>
      <w:rPr>
        <w:rFonts w:ascii="Wingdings" w:hAnsi="Wingdings" w:hint="default"/>
      </w:rPr>
    </w:lvl>
    <w:lvl w:ilvl="2">
      <w:start w:val="1"/>
      <w:numFmt w:val="bullet"/>
      <w:lvlText w:val=""/>
      <w:lvlJc w:val="left"/>
      <w:pPr>
        <w:tabs>
          <w:tab w:val="num" w:pos="2225"/>
        </w:tabs>
        <w:ind w:left="2225" w:hanging="360"/>
      </w:pPr>
      <w:rPr>
        <w:rFonts w:ascii="Wingdings" w:hAnsi="Wingdings" w:hint="default"/>
      </w:rPr>
    </w:lvl>
    <w:lvl w:ilvl="3">
      <w:start w:val="1"/>
      <w:numFmt w:val="bullet"/>
      <w:lvlText w:val=""/>
      <w:lvlJc w:val="left"/>
      <w:pPr>
        <w:tabs>
          <w:tab w:val="num" w:pos="2945"/>
        </w:tabs>
        <w:ind w:left="2945" w:hanging="360"/>
      </w:pPr>
      <w:rPr>
        <w:rFonts w:ascii="Symbol" w:hAnsi="Symbol" w:hint="default"/>
      </w:rPr>
    </w:lvl>
    <w:lvl w:ilvl="4">
      <w:start w:val="1"/>
      <w:numFmt w:val="bullet"/>
      <w:lvlText w:val="o"/>
      <w:lvlJc w:val="left"/>
      <w:pPr>
        <w:tabs>
          <w:tab w:val="num" w:pos="3665"/>
        </w:tabs>
        <w:ind w:left="3665" w:hanging="360"/>
      </w:pPr>
      <w:rPr>
        <w:rFonts w:ascii="Courier New" w:hAnsi="Courier New" w:cs="Courier New" w:hint="default"/>
      </w:rPr>
    </w:lvl>
    <w:lvl w:ilvl="5">
      <w:start w:val="1"/>
      <w:numFmt w:val="bullet"/>
      <w:lvlText w:val=""/>
      <w:lvlJc w:val="left"/>
      <w:pPr>
        <w:tabs>
          <w:tab w:val="num" w:pos="4385"/>
        </w:tabs>
        <w:ind w:left="4385" w:hanging="360"/>
      </w:pPr>
      <w:rPr>
        <w:rFonts w:ascii="Wingdings" w:hAnsi="Wingdings" w:hint="default"/>
      </w:rPr>
    </w:lvl>
    <w:lvl w:ilvl="6">
      <w:start w:val="1"/>
      <w:numFmt w:val="bullet"/>
      <w:lvlText w:val=""/>
      <w:lvlJc w:val="left"/>
      <w:pPr>
        <w:tabs>
          <w:tab w:val="num" w:pos="5105"/>
        </w:tabs>
        <w:ind w:left="5105" w:hanging="360"/>
      </w:pPr>
      <w:rPr>
        <w:rFonts w:ascii="Symbol" w:hAnsi="Symbol" w:hint="default"/>
      </w:rPr>
    </w:lvl>
    <w:lvl w:ilvl="7">
      <w:start w:val="1"/>
      <w:numFmt w:val="bullet"/>
      <w:lvlText w:val="o"/>
      <w:lvlJc w:val="left"/>
      <w:pPr>
        <w:tabs>
          <w:tab w:val="num" w:pos="5825"/>
        </w:tabs>
        <w:ind w:left="5825" w:hanging="360"/>
      </w:pPr>
      <w:rPr>
        <w:rFonts w:ascii="Courier New" w:hAnsi="Courier New" w:cs="Courier New" w:hint="default"/>
      </w:rPr>
    </w:lvl>
    <w:lvl w:ilvl="8">
      <w:start w:val="1"/>
      <w:numFmt w:val="bullet"/>
      <w:lvlText w:val=""/>
      <w:lvlJc w:val="left"/>
      <w:pPr>
        <w:tabs>
          <w:tab w:val="num" w:pos="6545"/>
        </w:tabs>
        <w:ind w:left="6545" w:hanging="360"/>
      </w:pPr>
      <w:rPr>
        <w:rFonts w:ascii="Wingdings" w:hAnsi="Wingdings" w:hint="default"/>
      </w:rPr>
    </w:lvl>
  </w:abstractNum>
  <w:num w:numId="1" w16cid:durableId="966542941">
    <w:abstractNumId w:val="4"/>
  </w:num>
  <w:num w:numId="2" w16cid:durableId="1767117768">
    <w:abstractNumId w:val="5"/>
  </w:num>
  <w:num w:numId="3" w16cid:durableId="496387017">
    <w:abstractNumId w:val="12"/>
  </w:num>
  <w:num w:numId="4" w16cid:durableId="1026517878">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08"/>
  <w:hyphenationZone w:val="42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457F"/>
    <w:rsid w:val="00000376"/>
    <w:rsid w:val="00000CFC"/>
    <w:rsid w:val="000061CE"/>
    <w:rsid w:val="0001492D"/>
    <w:rsid w:val="00015952"/>
    <w:rsid w:val="000171B0"/>
    <w:rsid w:val="000213C0"/>
    <w:rsid w:val="00023BAB"/>
    <w:rsid w:val="0003554B"/>
    <w:rsid w:val="00046FFA"/>
    <w:rsid w:val="000514F4"/>
    <w:rsid w:val="00060781"/>
    <w:rsid w:val="00066208"/>
    <w:rsid w:val="000722B5"/>
    <w:rsid w:val="000738A5"/>
    <w:rsid w:val="00077194"/>
    <w:rsid w:val="00082C93"/>
    <w:rsid w:val="000910BC"/>
    <w:rsid w:val="00091E0E"/>
    <w:rsid w:val="0009274B"/>
    <w:rsid w:val="0009358B"/>
    <w:rsid w:val="00096325"/>
    <w:rsid w:val="000A024F"/>
    <w:rsid w:val="000A0A9E"/>
    <w:rsid w:val="000A6746"/>
    <w:rsid w:val="000B1154"/>
    <w:rsid w:val="000B4053"/>
    <w:rsid w:val="000C064F"/>
    <w:rsid w:val="000C40C8"/>
    <w:rsid w:val="000C6E61"/>
    <w:rsid w:val="000D12B2"/>
    <w:rsid w:val="000D3263"/>
    <w:rsid w:val="000D3FD2"/>
    <w:rsid w:val="000E2DA1"/>
    <w:rsid w:val="000E46EC"/>
    <w:rsid w:val="000E6455"/>
    <w:rsid w:val="000F2F30"/>
    <w:rsid w:val="0010447F"/>
    <w:rsid w:val="001133A4"/>
    <w:rsid w:val="001153E8"/>
    <w:rsid w:val="00115E1B"/>
    <w:rsid w:val="00123B10"/>
    <w:rsid w:val="00124661"/>
    <w:rsid w:val="00125C63"/>
    <w:rsid w:val="00126205"/>
    <w:rsid w:val="00135767"/>
    <w:rsid w:val="00140495"/>
    <w:rsid w:val="00144CD7"/>
    <w:rsid w:val="00145C5F"/>
    <w:rsid w:val="00154325"/>
    <w:rsid w:val="0017220E"/>
    <w:rsid w:val="00174DC3"/>
    <w:rsid w:val="00176CE3"/>
    <w:rsid w:val="001804AE"/>
    <w:rsid w:val="0018111D"/>
    <w:rsid w:val="0018221F"/>
    <w:rsid w:val="00183415"/>
    <w:rsid w:val="00186A88"/>
    <w:rsid w:val="00186B6E"/>
    <w:rsid w:val="00187EA5"/>
    <w:rsid w:val="00190339"/>
    <w:rsid w:val="00190573"/>
    <w:rsid w:val="0019413C"/>
    <w:rsid w:val="00196CA2"/>
    <w:rsid w:val="00196E24"/>
    <w:rsid w:val="001B1D38"/>
    <w:rsid w:val="001B343C"/>
    <w:rsid w:val="001B3C47"/>
    <w:rsid w:val="001B70AF"/>
    <w:rsid w:val="001C3E74"/>
    <w:rsid w:val="001C5E11"/>
    <w:rsid w:val="001D5089"/>
    <w:rsid w:val="001D6743"/>
    <w:rsid w:val="001D69EE"/>
    <w:rsid w:val="001D6F8A"/>
    <w:rsid w:val="001E2ACD"/>
    <w:rsid w:val="001E7C46"/>
    <w:rsid w:val="001F5949"/>
    <w:rsid w:val="002002CC"/>
    <w:rsid w:val="00200CAF"/>
    <w:rsid w:val="002033AB"/>
    <w:rsid w:val="00205C00"/>
    <w:rsid w:val="0021133B"/>
    <w:rsid w:val="00212AA7"/>
    <w:rsid w:val="00213489"/>
    <w:rsid w:val="00216122"/>
    <w:rsid w:val="002227BE"/>
    <w:rsid w:val="00225811"/>
    <w:rsid w:val="002331A3"/>
    <w:rsid w:val="0023620F"/>
    <w:rsid w:val="002377E0"/>
    <w:rsid w:val="00241F41"/>
    <w:rsid w:val="00246D1D"/>
    <w:rsid w:val="002531B2"/>
    <w:rsid w:val="002554BA"/>
    <w:rsid w:val="00262CEE"/>
    <w:rsid w:val="00265C19"/>
    <w:rsid w:val="00266E2C"/>
    <w:rsid w:val="0027481B"/>
    <w:rsid w:val="002757E3"/>
    <w:rsid w:val="00277429"/>
    <w:rsid w:val="00282CF2"/>
    <w:rsid w:val="00283DFA"/>
    <w:rsid w:val="00286FB7"/>
    <w:rsid w:val="0029296B"/>
    <w:rsid w:val="00293A53"/>
    <w:rsid w:val="002A17F0"/>
    <w:rsid w:val="002B1634"/>
    <w:rsid w:val="002B67CB"/>
    <w:rsid w:val="002C434B"/>
    <w:rsid w:val="002C45DF"/>
    <w:rsid w:val="002C6B5F"/>
    <w:rsid w:val="002D2D12"/>
    <w:rsid w:val="002F1461"/>
    <w:rsid w:val="00314384"/>
    <w:rsid w:val="00314463"/>
    <w:rsid w:val="0032028A"/>
    <w:rsid w:val="0032565A"/>
    <w:rsid w:val="0033076E"/>
    <w:rsid w:val="00331F29"/>
    <w:rsid w:val="00344A55"/>
    <w:rsid w:val="00345106"/>
    <w:rsid w:val="00346F23"/>
    <w:rsid w:val="00355EDF"/>
    <w:rsid w:val="00364272"/>
    <w:rsid w:val="00375436"/>
    <w:rsid w:val="00377782"/>
    <w:rsid w:val="00384A19"/>
    <w:rsid w:val="00386924"/>
    <w:rsid w:val="0038760F"/>
    <w:rsid w:val="00392283"/>
    <w:rsid w:val="003A6524"/>
    <w:rsid w:val="003A730C"/>
    <w:rsid w:val="003B19FA"/>
    <w:rsid w:val="003C113E"/>
    <w:rsid w:val="003C3E97"/>
    <w:rsid w:val="003D5B14"/>
    <w:rsid w:val="003E2FE9"/>
    <w:rsid w:val="003E70A1"/>
    <w:rsid w:val="003E7BE6"/>
    <w:rsid w:val="003E7DA7"/>
    <w:rsid w:val="003F2A31"/>
    <w:rsid w:val="003F3479"/>
    <w:rsid w:val="003F3982"/>
    <w:rsid w:val="003F4383"/>
    <w:rsid w:val="004014E1"/>
    <w:rsid w:val="00403359"/>
    <w:rsid w:val="00410E15"/>
    <w:rsid w:val="00411520"/>
    <w:rsid w:val="00411762"/>
    <w:rsid w:val="004168D8"/>
    <w:rsid w:val="0041735B"/>
    <w:rsid w:val="00420DE0"/>
    <w:rsid w:val="00424EEF"/>
    <w:rsid w:val="004300A1"/>
    <w:rsid w:val="00431F9C"/>
    <w:rsid w:val="0043580A"/>
    <w:rsid w:val="004424F7"/>
    <w:rsid w:val="004454B3"/>
    <w:rsid w:val="00447E46"/>
    <w:rsid w:val="00451637"/>
    <w:rsid w:val="00460D35"/>
    <w:rsid w:val="004671FB"/>
    <w:rsid w:val="00470570"/>
    <w:rsid w:val="00471D8B"/>
    <w:rsid w:val="00480751"/>
    <w:rsid w:val="004911B3"/>
    <w:rsid w:val="00494564"/>
    <w:rsid w:val="0049532F"/>
    <w:rsid w:val="004A2283"/>
    <w:rsid w:val="004B39A1"/>
    <w:rsid w:val="004B5DAF"/>
    <w:rsid w:val="004B62B2"/>
    <w:rsid w:val="004C2ECC"/>
    <w:rsid w:val="004C3DF8"/>
    <w:rsid w:val="004C7176"/>
    <w:rsid w:val="004D25B7"/>
    <w:rsid w:val="004D4774"/>
    <w:rsid w:val="004D4D04"/>
    <w:rsid w:val="004D6811"/>
    <w:rsid w:val="004E2FC5"/>
    <w:rsid w:val="004F24A2"/>
    <w:rsid w:val="005118BC"/>
    <w:rsid w:val="00515BDA"/>
    <w:rsid w:val="00521F73"/>
    <w:rsid w:val="00523335"/>
    <w:rsid w:val="00527EB5"/>
    <w:rsid w:val="0053090F"/>
    <w:rsid w:val="00532128"/>
    <w:rsid w:val="00532F76"/>
    <w:rsid w:val="00535FEA"/>
    <w:rsid w:val="00541019"/>
    <w:rsid w:val="00543EC4"/>
    <w:rsid w:val="005523C8"/>
    <w:rsid w:val="0055385B"/>
    <w:rsid w:val="00554A25"/>
    <w:rsid w:val="00555993"/>
    <w:rsid w:val="00566570"/>
    <w:rsid w:val="005703D7"/>
    <w:rsid w:val="00570560"/>
    <w:rsid w:val="005708AE"/>
    <w:rsid w:val="00571E24"/>
    <w:rsid w:val="005727D1"/>
    <w:rsid w:val="00576FF8"/>
    <w:rsid w:val="005953D2"/>
    <w:rsid w:val="0059555F"/>
    <w:rsid w:val="00595B16"/>
    <w:rsid w:val="005969CE"/>
    <w:rsid w:val="005A1064"/>
    <w:rsid w:val="005A17DA"/>
    <w:rsid w:val="005A34C9"/>
    <w:rsid w:val="005A3817"/>
    <w:rsid w:val="005A46BA"/>
    <w:rsid w:val="005B3C22"/>
    <w:rsid w:val="005B4D19"/>
    <w:rsid w:val="005B6E38"/>
    <w:rsid w:val="005C3A75"/>
    <w:rsid w:val="005C692D"/>
    <w:rsid w:val="005C798E"/>
    <w:rsid w:val="005D141A"/>
    <w:rsid w:val="005E4037"/>
    <w:rsid w:val="005E4F2A"/>
    <w:rsid w:val="005F5C72"/>
    <w:rsid w:val="005F6CA1"/>
    <w:rsid w:val="0060363D"/>
    <w:rsid w:val="006061EA"/>
    <w:rsid w:val="00606EB8"/>
    <w:rsid w:val="006114FE"/>
    <w:rsid w:val="00611595"/>
    <w:rsid w:val="006201E8"/>
    <w:rsid w:val="00622407"/>
    <w:rsid w:val="00634350"/>
    <w:rsid w:val="006505B4"/>
    <w:rsid w:val="00664D4F"/>
    <w:rsid w:val="00667C0E"/>
    <w:rsid w:val="006702E9"/>
    <w:rsid w:val="00680BAB"/>
    <w:rsid w:val="0068117B"/>
    <w:rsid w:val="00684A1B"/>
    <w:rsid w:val="0069508D"/>
    <w:rsid w:val="006D1021"/>
    <w:rsid w:val="006D2589"/>
    <w:rsid w:val="006D7270"/>
    <w:rsid w:val="006E30F7"/>
    <w:rsid w:val="006E7FDA"/>
    <w:rsid w:val="006F2B53"/>
    <w:rsid w:val="006F79E2"/>
    <w:rsid w:val="0070318A"/>
    <w:rsid w:val="00704395"/>
    <w:rsid w:val="00705AF8"/>
    <w:rsid w:val="00706268"/>
    <w:rsid w:val="0070778F"/>
    <w:rsid w:val="00715883"/>
    <w:rsid w:val="0072012B"/>
    <w:rsid w:val="0072107B"/>
    <w:rsid w:val="00733FAC"/>
    <w:rsid w:val="007341AE"/>
    <w:rsid w:val="007342A0"/>
    <w:rsid w:val="00736853"/>
    <w:rsid w:val="007412AB"/>
    <w:rsid w:val="007473A2"/>
    <w:rsid w:val="0075029C"/>
    <w:rsid w:val="00764CD3"/>
    <w:rsid w:val="007650A2"/>
    <w:rsid w:val="00772D41"/>
    <w:rsid w:val="007744A5"/>
    <w:rsid w:val="007759B1"/>
    <w:rsid w:val="007775A5"/>
    <w:rsid w:val="00780F4A"/>
    <w:rsid w:val="00784644"/>
    <w:rsid w:val="00786AF2"/>
    <w:rsid w:val="007902DF"/>
    <w:rsid w:val="00793163"/>
    <w:rsid w:val="007A23B4"/>
    <w:rsid w:val="007A61A9"/>
    <w:rsid w:val="007A77F9"/>
    <w:rsid w:val="007B344C"/>
    <w:rsid w:val="007B7F51"/>
    <w:rsid w:val="007C3EBE"/>
    <w:rsid w:val="007C70BA"/>
    <w:rsid w:val="007D4D4F"/>
    <w:rsid w:val="007D4D60"/>
    <w:rsid w:val="007D79B7"/>
    <w:rsid w:val="007E5BEF"/>
    <w:rsid w:val="007E7BBC"/>
    <w:rsid w:val="0081223F"/>
    <w:rsid w:val="00815FFC"/>
    <w:rsid w:val="008243CE"/>
    <w:rsid w:val="00827506"/>
    <w:rsid w:val="00834246"/>
    <w:rsid w:val="00842709"/>
    <w:rsid w:val="008571A1"/>
    <w:rsid w:val="00863DC6"/>
    <w:rsid w:val="00864FA7"/>
    <w:rsid w:val="008705AB"/>
    <w:rsid w:val="00875932"/>
    <w:rsid w:val="00884B43"/>
    <w:rsid w:val="00892FFA"/>
    <w:rsid w:val="00897203"/>
    <w:rsid w:val="008A0F4D"/>
    <w:rsid w:val="008A60C8"/>
    <w:rsid w:val="008B12D9"/>
    <w:rsid w:val="008B21EB"/>
    <w:rsid w:val="008B36F3"/>
    <w:rsid w:val="008B42A1"/>
    <w:rsid w:val="008B4545"/>
    <w:rsid w:val="008B5931"/>
    <w:rsid w:val="008C065C"/>
    <w:rsid w:val="008C2ECF"/>
    <w:rsid w:val="008C3C4F"/>
    <w:rsid w:val="008C707D"/>
    <w:rsid w:val="008C7674"/>
    <w:rsid w:val="008D339E"/>
    <w:rsid w:val="008D3616"/>
    <w:rsid w:val="008E0565"/>
    <w:rsid w:val="008E0B97"/>
    <w:rsid w:val="008E54E7"/>
    <w:rsid w:val="008F0712"/>
    <w:rsid w:val="008F564C"/>
    <w:rsid w:val="008F5D66"/>
    <w:rsid w:val="00900E26"/>
    <w:rsid w:val="00901990"/>
    <w:rsid w:val="00906A02"/>
    <w:rsid w:val="009112FE"/>
    <w:rsid w:val="00926D1B"/>
    <w:rsid w:val="0092753F"/>
    <w:rsid w:val="00935D36"/>
    <w:rsid w:val="0093612E"/>
    <w:rsid w:val="009361F0"/>
    <w:rsid w:val="00937A18"/>
    <w:rsid w:val="009427D8"/>
    <w:rsid w:val="00962766"/>
    <w:rsid w:val="00967571"/>
    <w:rsid w:val="0097065D"/>
    <w:rsid w:val="00981CF9"/>
    <w:rsid w:val="00983FE0"/>
    <w:rsid w:val="00992A53"/>
    <w:rsid w:val="00992F1E"/>
    <w:rsid w:val="00994F8B"/>
    <w:rsid w:val="009A6C69"/>
    <w:rsid w:val="009B04E0"/>
    <w:rsid w:val="009B3178"/>
    <w:rsid w:val="009D3AC3"/>
    <w:rsid w:val="009E1BB1"/>
    <w:rsid w:val="009E37BE"/>
    <w:rsid w:val="009E7198"/>
    <w:rsid w:val="009F1422"/>
    <w:rsid w:val="009F2FBC"/>
    <w:rsid w:val="00A05109"/>
    <w:rsid w:val="00A11FF7"/>
    <w:rsid w:val="00A256F8"/>
    <w:rsid w:val="00A37BC6"/>
    <w:rsid w:val="00A405D2"/>
    <w:rsid w:val="00A462CB"/>
    <w:rsid w:val="00A4718E"/>
    <w:rsid w:val="00A51F4A"/>
    <w:rsid w:val="00A5246B"/>
    <w:rsid w:val="00A71D83"/>
    <w:rsid w:val="00A74D26"/>
    <w:rsid w:val="00A84A5E"/>
    <w:rsid w:val="00A874CD"/>
    <w:rsid w:val="00A909AA"/>
    <w:rsid w:val="00A93ECA"/>
    <w:rsid w:val="00A95120"/>
    <w:rsid w:val="00A9668E"/>
    <w:rsid w:val="00A97C72"/>
    <w:rsid w:val="00AA2F71"/>
    <w:rsid w:val="00AA3E92"/>
    <w:rsid w:val="00AA6948"/>
    <w:rsid w:val="00AA7310"/>
    <w:rsid w:val="00AB5AED"/>
    <w:rsid w:val="00AC0F14"/>
    <w:rsid w:val="00AC3183"/>
    <w:rsid w:val="00AC3658"/>
    <w:rsid w:val="00AC543B"/>
    <w:rsid w:val="00AD318F"/>
    <w:rsid w:val="00AD5F0B"/>
    <w:rsid w:val="00AE2DBF"/>
    <w:rsid w:val="00AF2878"/>
    <w:rsid w:val="00AF305E"/>
    <w:rsid w:val="00AF4E3E"/>
    <w:rsid w:val="00B04A0E"/>
    <w:rsid w:val="00B1025C"/>
    <w:rsid w:val="00B15DB0"/>
    <w:rsid w:val="00B22916"/>
    <w:rsid w:val="00B303FC"/>
    <w:rsid w:val="00B40C35"/>
    <w:rsid w:val="00B46CA1"/>
    <w:rsid w:val="00B519DA"/>
    <w:rsid w:val="00B56F83"/>
    <w:rsid w:val="00B63677"/>
    <w:rsid w:val="00B64D68"/>
    <w:rsid w:val="00B66D3C"/>
    <w:rsid w:val="00B671E1"/>
    <w:rsid w:val="00B77501"/>
    <w:rsid w:val="00B77755"/>
    <w:rsid w:val="00B811AD"/>
    <w:rsid w:val="00B83C27"/>
    <w:rsid w:val="00B85B0E"/>
    <w:rsid w:val="00B87125"/>
    <w:rsid w:val="00B94909"/>
    <w:rsid w:val="00B95211"/>
    <w:rsid w:val="00BA19B2"/>
    <w:rsid w:val="00BA5D8D"/>
    <w:rsid w:val="00BB014B"/>
    <w:rsid w:val="00BB2D69"/>
    <w:rsid w:val="00BB7621"/>
    <w:rsid w:val="00BC16BC"/>
    <w:rsid w:val="00BC1726"/>
    <w:rsid w:val="00BC29CB"/>
    <w:rsid w:val="00BD5DAC"/>
    <w:rsid w:val="00BD7F5E"/>
    <w:rsid w:val="00BE7F04"/>
    <w:rsid w:val="00BF5B58"/>
    <w:rsid w:val="00BF6219"/>
    <w:rsid w:val="00BF7CD9"/>
    <w:rsid w:val="00C03CD1"/>
    <w:rsid w:val="00C05B3F"/>
    <w:rsid w:val="00C06512"/>
    <w:rsid w:val="00C100EA"/>
    <w:rsid w:val="00C13E5A"/>
    <w:rsid w:val="00C20507"/>
    <w:rsid w:val="00C206EE"/>
    <w:rsid w:val="00C2699C"/>
    <w:rsid w:val="00C27C7E"/>
    <w:rsid w:val="00C30B2A"/>
    <w:rsid w:val="00C36994"/>
    <w:rsid w:val="00C4041B"/>
    <w:rsid w:val="00C4356C"/>
    <w:rsid w:val="00C473A1"/>
    <w:rsid w:val="00C47EFD"/>
    <w:rsid w:val="00C50D19"/>
    <w:rsid w:val="00C5176A"/>
    <w:rsid w:val="00C5646B"/>
    <w:rsid w:val="00C575B1"/>
    <w:rsid w:val="00C57BA6"/>
    <w:rsid w:val="00C60B9E"/>
    <w:rsid w:val="00C675D8"/>
    <w:rsid w:val="00C67B53"/>
    <w:rsid w:val="00C7483B"/>
    <w:rsid w:val="00C83107"/>
    <w:rsid w:val="00C90E64"/>
    <w:rsid w:val="00C92D7A"/>
    <w:rsid w:val="00C93F4D"/>
    <w:rsid w:val="00CA2713"/>
    <w:rsid w:val="00CA2ECD"/>
    <w:rsid w:val="00CA5C30"/>
    <w:rsid w:val="00CC7822"/>
    <w:rsid w:val="00CE3DF4"/>
    <w:rsid w:val="00CF03E4"/>
    <w:rsid w:val="00D02F04"/>
    <w:rsid w:val="00D05050"/>
    <w:rsid w:val="00D05648"/>
    <w:rsid w:val="00D06C12"/>
    <w:rsid w:val="00D127D4"/>
    <w:rsid w:val="00D175E6"/>
    <w:rsid w:val="00D20FC1"/>
    <w:rsid w:val="00D34337"/>
    <w:rsid w:val="00D371D0"/>
    <w:rsid w:val="00D37715"/>
    <w:rsid w:val="00D41129"/>
    <w:rsid w:val="00D45051"/>
    <w:rsid w:val="00D45C80"/>
    <w:rsid w:val="00D47EED"/>
    <w:rsid w:val="00D504B5"/>
    <w:rsid w:val="00D50BBA"/>
    <w:rsid w:val="00D545B9"/>
    <w:rsid w:val="00D666D7"/>
    <w:rsid w:val="00D7228E"/>
    <w:rsid w:val="00D72C7F"/>
    <w:rsid w:val="00D74AA7"/>
    <w:rsid w:val="00D84367"/>
    <w:rsid w:val="00D8512C"/>
    <w:rsid w:val="00D86E1C"/>
    <w:rsid w:val="00D87B15"/>
    <w:rsid w:val="00DB6528"/>
    <w:rsid w:val="00DC0BB2"/>
    <w:rsid w:val="00DC2001"/>
    <w:rsid w:val="00DC733B"/>
    <w:rsid w:val="00DD2A85"/>
    <w:rsid w:val="00DD35EA"/>
    <w:rsid w:val="00DD70F7"/>
    <w:rsid w:val="00DE606F"/>
    <w:rsid w:val="00DF3CEC"/>
    <w:rsid w:val="00DF6E28"/>
    <w:rsid w:val="00DF728E"/>
    <w:rsid w:val="00E0232B"/>
    <w:rsid w:val="00E07D5B"/>
    <w:rsid w:val="00E14952"/>
    <w:rsid w:val="00E149AF"/>
    <w:rsid w:val="00E17D5B"/>
    <w:rsid w:val="00E26E49"/>
    <w:rsid w:val="00E31211"/>
    <w:rsid w:val="00E34FF3"/>
    <w:rsid w:val="00E53FD0"/>
    <w:rsid w:val="00E557D9"/>
    <w:rsid w:val="00E5655C"/>
    <w:rsid w:val="00E63D42"/>
    <w:rsid w:val="00E75F7F"/>
    <w:rsid w:val="00E85572"/>
    <w:rsid w:val="00E8723D"/>
    <w:rsid w:val="00E91475"/>
    <w:rsid w:val="00E91F21"/>
    <w:rsid w:val="00E9457F"/>
    <w:rsid w:val="00E959D7"/>
    <w:rsid w:val="00EA3064"/>
    <w:rsid w:val="00EA37FC"/>
    <w:rsid w:val="00EA7E95"/>
    <w:rsid w:val="00EB07E1"/>
    <w:rsid w:val="00EB33D0"/>
    <w:rsid w:val="00EB39FD"/>
    <w:rsid w:val="00EC1D44"/>
    <w:rsid w:val="00EC2FEA"/>
    <w:rsid w:val="00EC3466"/>
    <w:rsid w:val="00EC6B63"/>
    <w:rsid w:val="00EC7A6F"/>
    <w:rsid w:val="00ED3AF5"/>
    <w:rsid w:val="00ED469C"/>
    <w:rsid w:val="00ED516B"/>
    <w:rsid w:val="00ED53E4"/>
    <w:rsid w:val="00ED6622"/>
    <w:rsid w:val="00EE4A16"/>
    <w:rsid w:val="00EE53FE"/>
    <w:rsid w:val="00EE67D2"/>
    <w:rsid w:val="00EF48B6"/>
    <w:rsid w:val="00EF52D7"/>
    <w:rsid w:val="00EF57AC"/>
    <w:rsid w:val="00F058FD"/>
    <w:rsid w:val="00F1282C"/>
    <w:rsid w:val="00F1401D"/>
    <w:rsid w:val="00F218B3"/>
    <w:rsid w:val="00F32B78"/>
    <w:rsid w:val="00F3543C"/>
    <w:rsid w:val="00F41054"/>
    <w:rsid w:val="00F43184"/>
    <w:rsid w:val="00F44777"/>
    <w:rsid w:val="00F45C7B"/>
    <w:rsid w:val="00F66E28"/>
    <w:rsid w:val="00F67A68"/>
    <w:rsid w:val="00F71471"/>
    <w:rsid w:val="00F72A41"/>
    <w:rsid w:val="00F93580"/>
    <w:rsid w:val="00FA0898"/>
    <w:rsid w:val="00FA5DA3"/>
    <w:rsid w:val="00FA744B"/>
    <w:rsid w:val="00FB2CF5"/>
    <w:rsid w:val="00FB469B"/>
    <w:rsid w:val="00FC32B6"/>
    <w:rsid w:val="00FC57C2"/>
    <w:rsid w:val="00FC6CC7"/>
    <w:rsid w:val="00FC754B"/>
    <w:rsid w:val="00FD1326"/>
    <w:rsid w:val="00FD14A1"/>
    <w:rsid w:val="00FD39BC"/>
    <w:rsid w:val="00FD6322"/>
    <w:rsid w:val="00FF0675"/>
    <w:rsid w:val="00FF45D0"/>
    <w:rsid w:val="00FF5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16891"/>
  <w15:chartTrackingRefBased/>
  <w15:docId w15:val="{5DC729A6-2AB1-4C47-84CC-194AF93DB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36853"/>
    <w:pPr>
      <w:spacing w:after="100" w:line="276" w:lineRule="auto"/>
      <w:ind w:firstLine="284"/>
      <w:jc w:val="both"/>
    </w:pPr>
    <w:rPr>
      <w:rFonts w:ascii="Arial" w:hAnsi="Arial"/>
      <w:szCs w:val="24"/>
    </w:rPr>
  </w:style>
  <w:style w:type="paragraph" w:styleId="Nadpis1">
    <w:name w:val="heading 1"/>
    <w:basedOn w:val="Normln"/>
    <w:next w:val="Normln"/>
    <w:qFormat/>
    <w:rsid w:val="00C675D8"/>
    <w:pPr>
      <w:keepNext/>
      <w:keepLines/>
      <w:tabs>
        <w:tab w:val="left" w:pos="765"/>
      </w:tabs>
      <w:spacing w:before="280" w:after="140"/>
      <w:jc w:val="left"/>
      <w:outlineLvl w:val="0"/>
    </w:pPr>
    <w:rPr>
      <w:b/>
      <w:caps/>
      <w:color w:val="000000"/>
      <w:kern w:val="28"/>
      <w:sz w:val="30"/>
      <w:szCs w:val="20"/>
      <w:lang w:eastAsia="en-US"/>
    </w:rPr>
  </w:style>
  <w:style w:type="paragraph" w:styleId="Nadpis2">
    <w:name w:val="heading 2"/>
    <w:basedOn w:val="Normln"/>
    <w:next w:val="Normln"/>
    <w:qFormat/>
    <w:rsid w:val="00C675D8"/>
    <w:pPr>
      <w:keepNext/>
      <w:keepLines/>
      <w:tabs>
        <w:tab w:val="left" w:pos="879"/>
      </w:tabs>
      <w:spacing w:before="220"/>
      <w:jc w:val="left"/>
      <w:outlineLvl w:val="1"/>
    </w:pPr>
    <w:rPr>
      <w:b/>
      <w:color w:val="000000"/>
      <w:sz w:val="24"/>
      <w:szCs w:val="20"/>
      <w:lang w:eastAsia="en-US"/>
    </w:rPr>
  </w:style>
  <w:style w:type="paragraph" w:styleId="Nadpis3">
    <w:name w:val="heading 3"/>
    <w:basedOn w:val="Normln"/>
    <w:next w:val="Normln"/>
    <w:qFormat/>
    <w:rsid w:val="00C675D8"/>
    <w:pPr>
      <w:keepNext/>
      <w:keepLines/>
      <w:tabs>
        <w:tab w:val="left" w:pos="1134"/>
      </w:tabs>
      <w:spacing w:before="160" w:after="80"/>
      <w:outlineLvl w:val="2"/>
    </w:pPr>
    <w:rPr>
      <w:b/>
      <w:color w:val="000000"/>
      <w:sz w:val="21"/>
      <w:szCs w:val="20"/>
      <w:lang w:eastAsia="en-US"/>
    </w:rPr>
  </w:style>
  <w:style w:type="paragraph" w:styleId="Nadpis4">
    <w:name w:val="heading 4"/>
    <w:basedOn w:val="Normln"/>
    <w:next w:val="Normln"/>
    <w:link w:val="Nadpis4Char"/>
    <w:qFormat/>
    <w:rsid w:val="000E46EC"/>
    <w:pPr>
      <w:keepNext/>
      <w:tabs>
        <w:tab w:val="num" w:pos="360"/>
      </w:tabs>
      <w:spacing w:before="240"/>
      <w:outlineLvl w:val="3"/>
    </w:pPr>
    <w:rPr>
      <w:b/>
      <w:szCs w:val="20"/>
      <w:lang w:eastAsia="en-US"/>
    </w:rPr>
  </w:style>
  <w:style w:type="paragraph" w:styleId="Nadpis5">
    <w:name w:val="heading 5"/>
    <w:basedOn w:val="Normln"/>
    <w:next w:val="Normln"/>
    <w:qFormat/>
    <w:rsid w:val="00A405D2"/>
    <w:pPr>
      <w:tabs>
        <w:tab w:val="num" w:pos="360"/>
      </w:tabs>
      <w:spacing w:before="240"/>
      <w:outlineLvl w:val="4"/>
    </w:pPr>
    <w:rPr>
      <w:b/>
      <w:sz w:val="22"/>
      <w:szCs w:val="20"/>
      <w:lang w:eastAsia="en-US"/>
    </w:rPr>
  </w:style>
  <w:style w:type="paragraph" w:styleId="Nadpis6">
    <w:name w:val="heading 6"/>
    <w:basedOn w:val="Normln"/>
    <w:next w:val="Normln"/>
    <w:qFormat/>
    <w:rsid w:val="00A405D2"/>
    <w:pPr>
      <w:tabs>
        <w:tab w:val="num" w:pos="360"/>
      </w:tabs>
      <w:spacing w:before="240"/>
      <w:outlineLvl w:val="5"/>
    </w:pPr>
    <w:rPr>
      <w:szCs w:val="20"/>
      <w:u w:val="single"/>
      <w:lang w:eastAsia="en-US"/>
    </w:rPr>
  </w:style>
  <w:style w:type="paragraph" w:styleId="Nadpis7">
    <w:name w:val="heading 7"/>
    <w:basedOn w:val="Normln"/>
    <w:next w:val="Normln"/>
    <w:qFormat/>
    <w:rsid w:val="00A405D2"/>
    <w:pPr>
      <w:tabs>
        <w:tab w:val="num" w:pos="360"/>
      </w:tabs>
      <w:spacing w:before="240"/>
      <w:outlineLvl w:val="6"/>
    </w:pPr>
    <w:rPr>
      <w:i/>
      <w:szCs w:val="20"/>
      <w:lang w:eastAsia="en-US"/>
    </w:rPr>
  </w:style>
  <w:style w:type="paragraph" w:styleId="Nadpis8">
    <w:name w:val="heading 8"/>
    <w:basedOn w:val="Normln"/>
    <w:next w:val="Normln"/>
    <w:qFormat/>
    <w:rsid w:val="00A405D2"/>
    <w:pPr>
      <w:tabs>
        <w:tab w:val="num" w:pos="360"/>
      </w:tabs>
      <w:spacing w:before="240"/>
      <w:outlineLvl w:val="7"/>
    </w:pPr>
    <w:rPr>
      <w:szCs w:val="20"/>
      <w:lang w:eastAsia="en-US"/>
    </w:rPr>
  </w:style>
  <w:style w:type="paragraph" w:styleId="Nadpis9">
    <w:name w:val="heading 9"/>
    <w:basedOn w:val="Normln"/>
    <w:next w:val="Normln"/>
    <w:qFormat/>
    <w:rsid w:val="00A405D2"/>
    <w:pPr>
      <w:tabs>
        <w:tab w:val="num" w:pos="360"/>
      </w:tabs>
      <w:spacing w:before="240"/>
      <w:outlineLvl w:val="8"/>
    </w:pPr>
    <w:rPr>
      <w:b/>
      <w:sz w:val="18"/>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link w:val="Nadpis4"/>
    <w:rsid w:val="000E46EC"/>
    <w:rPr>
      <w:rFonts w:ascii="Arial" w:hAnsi="Arial"/>
      <w:b/>
      <w:lang w:eastAsia="en-US"/>
    </w:rPr>
  </w:style>
  <w:style w:type="paragraph" w:customStyle="1" w:styleId="slo">
    <w:name w:val="číslo"/>
    <w:basedOn w:val="Normln"/>
    <w:rsid w:val="00392283"/>
    <w:pPr>
      <w:pBdr>
        <w:top w:val="single" w:sz="12" w:space="1" w:color="D62E12"/>
        <w:left w:val="single" w:sz="12" w:space="4" w:color="D62E12"/>
        <w:bottom w:val="single" w:sz="12" w:space="1" w:color="D62E12"/>
        <w:right w:val="single" w:sz="12" w:space="4" w:color="D62E12"/>
      </w:pBdr>
      <w:ind w:left="170" w:right="7371" w:firstLine="0"/>
      <w:jc w:val="center"/>
    </w:pPr>
    <w:rPr>
      <w:b/>
      <w:color w:val="D62E12"/>
      <w:sz w:val="24"/>
    </w:rPr>
  </w:style>
  <w:style w:type="paragraph" w:styleId="Titulek">
    <w:name w:val="caption"/>
    <w:basedOn w:val="Normln"/>
    <w:next w:val="Normln"/>
    <w:qFormat/>
    <w:pPr>
      <w:tabs>
        <w:tab w:val="left" w:pos="567"/>
      </w:tabs>
      <w:jc w:val="center"/>
    </w:pPr>
    <w:rPr>
      <w:b/>
      <w:sz w:val="36"/>
      <w:szCs w:val="20"/>
      <w:lang w:eastAsia="en-US"/>
    </w:rPr>
  </w:style>
  <w:style w:type="paragraph" w:styleId="Obsah1">
    <w:name w:val="toc 1"/>
    <w:basedOn w:val="Normln"/>
    <w:next w:val="Normln"/>
    <w:uiPriority w:val="39"/>
    <w:rsid w:val="003A730C"/>
    <w:pPr>
      <w:tabs>
        <w:tab w:val="left" w:pos="709"/>
        <w:tab w:val="right" w:leader="dot" w:pos="9071"/>
      </w:tabs>
      <w:spacing w:before="60"/>
      <w:ind w:left="709" w:right="567" w:hanging="425"/>
    </w:pPr>
    <w:rPr>
      <w:b/>
      <w:caps/>
      <w:szCs w:val="20"/>
      <w:lang w:eastAsia="en-US"/>
    </w:rPr>
  </w:style>
  <w:style w:type="paragraph" w:styleId="Zhlav">
    <w:name w:val="header"/>
    <w:basedOn w:val="Normln"/>
    <w:rsid w:val="00A71D83"/>
    <w:pPr>
      <w:tabs>
        <w:tab w:val="center" w:pos="4536"/>
        <w:tab w:val="right" w:pos="9072"/>
      </w:tabs>
      <w:ind w:left="113" w:right="113" w:firstLine="0"/>
    </w:pPr>
    <w:rPr>
      <w:szCs w:val="20"/>
      <w:lang w:eastAsia="en-US"/>
    </w:rPr>
  </w:style>
  <w:style w:type="paragraph" w:styleId="Obsah2">
    <w:name w:val="toc 2"/>
    <w:basedOn w:val="Normln"/>
    <w:next w:val="Normln"/>
    <w:uiPriority w:val="39"/>
    <w:rsid w:val="003A730C"/>
    <w:pPr>
      <w:tabs>
        <w:tab w:val="left" w:pos="851"/>
        <w:tab w:val="right" w:leader="dot" w:pos="9071"/>
      </w:tabs>
      <w:ind w:left="851" w:hanging="397"/>
    </w:pPr>
    <w:rPr>
      <w:smallCaps/>
      <w:szCs w:val="20"/>
      <w:lang w:eastAsia="en-US"/>
    </w:rPr>
  </w:style>
  <w:style w:type="paragraph" w:styleId="Obsah3">
    <w:name w:val="toc 3"/>
    <w:basedOn w:val="Normln"/>
    <w:next w:val="Normln"/>
    <w:uiPriority w:val="39"/>
    <w:rsid w:val="00EF48B6"/>
    <w:pPr>
      <w:tabs>
        <w:tab w:val="right" w:leader="dot" w:pos="9071"/>
      </w:tabs>
      <w:ind w:left="480"/>
    </w:pPr>
    <w:rPr>
      <w:szCs w:val="20"/>
      <w:lang w:eastAsia="en-US"/>
    </w:rPr>
  </w:style>
  <w:style w:type="paragraph" w:styleId="Zpat">
    <w:name w:val="footer"/>
    <w:basedOn w:val="Normln"/>
    <w:rsid w:val="00AA2F71"/>
    <w:pPr>
      <w:tabs>
        <w:tab w:val="center" w:pos="4536"/>
        <w:tab w:val="right" w:pos="9072"/>
      </w:tabs>
      <w:spacing w:after="0"/>
      <w:ind w:firstLine="0"/>
      <w:jc w:val="center"/>
    </w:pPr>
    <w:rPr>
      <w:szCs w:val="20"/>
      <w:lang w:eastAsia="en-US"/>
    </w:rPr>
  </w:style>
  <w:style w:type="paragraph" w:customStyle="1" w:styleId="center">
    <w:name w:val="center"/>
    <w:basedOn w:val="Normln"/>
    <w:link w:val="centerChar"/>
    <w:rsid w:val="00196E24"/>
    <w:pPr>
      <w:ind w:firstLine="0"/>
      <w:jc w:val="center"/>
    </w:pPr>
  </w:style>
  <w:style w:type="character" w:customStyle="1" w:styleId="centerChar">
    <w:name w:val="center Char"/>
    <w:link w:val="center"/>
    <w:rsid w:val="00F93580"/>
    <w:rPr>
      <w:rFonts w:ascii="Arial" w:hAnsi="Arial"/>
      <w:sz w:val="24"/>
      <w:szCs w:val="24"/>
      <w:lang w:val="cs-CZ" w:eastAsia="cs-CZ" w:bidi="ar-SA"/>
    </w:rPr>
  </w:style>
  <w:style w:type="paragraph" w:customStyle="1" w:styleId="TPnzev">
    <w:name w:val="TPř_název"/>
    <w:basedOn w:val="Normln"/>
    <w:rsid w:val="00A71D83"/>
    <w:pPr>
      <w:spacing w:after="0"/>
      <w:ind w:firstLine="0"/>
      <w:jc w:val="left"/>
    </w:pPr>
    <w:rPr>
      <w:b/>
      <w:sz w:val="36"/>
    </w:rPr>
  </w:style>
  <w:style w:type="numbering" w:customStyle="1" w:styleId="Sodrkami">
    <w:name w:val="S odrážkami"/>
    <w:basedOn w:val="Bezseznamu"/>
    <w:rsid w:val="000E46EC"/>
    <w:pPr>
      <w:numPr>
        <w:numId w:val="4"/>
      </w:numPr>
    </w:pPr>
  </w:style>
  <w:style w:type="character" w:styleId="Hypertextovodkaz">
    <w:name w:val="Hyperlink"/>
    <w:uiPriority w:val="99"/>
    <w:rsid w:val="00B671E1"/>
    <w:rPr>
      <w:rFonts w:ascii="Arial" w:hAnsi="Arial" w:cs="Arial"/>
      <w:b/>
      <w:bCs/>
      <w:strike w:val="0"/>
      <w:dstrike w:val="0"/>
      <w:color w:val="004997"/>
      <w:sz w:val="18"/>
      <w:szCs w:val="18"/>
      <w:u w:val="none"/>
      <w:effect w:val="none"/>
    </w:rPr>
  </w:style>
  <w:style w:type="paragraph" w:customStyle="1" w:styleId="OBSAH">
    <w:name w:val="OBSAH"/>
    <w:basedOn w:val="Normln"/>
    <w:rsid w:val="00125C63"/>
    <w:pPr>
      <w:jc w:val="center"/>
    </w:pPr>
    <w:rPr>
      <w:b/>
      <w:bCs/>
      <w:caps/>
      <w:sz w:val="44"/>
      <w:szCs w:val="20"/>
    </w:rPr>
  </w:style>
  <w:style w:type="paragraph" w:customStyle="1" w:styleId="Termny">
    <w:name w:val="Termíny"/>
    <w:basedOn w:val="Normln"/>
    <w:rsid w:val="009B04E0"/>
    <w:pPr>
      <w:ind w:left="720" w:hanging="436"/>
    </w:pPr>
    <w:rPr>
      <w:szCs w:val="20"/>
    </w:rPr>
  </w:style>
  <w:style w:type="paragraph" w:customStyle="1" w:styleId="Normy">
    <w:name w:val="Normy"/>
    <w:basedOn w:val="Normln"/>
    <w:rsid w:val="00E26E49"/>
    <w:pPr>
      <w:tabs>
        <w:tab w:val="left" w:pos="2381"/>
      </w:tabs>
      <w:ind w:left="2382" w:hanging="2098"/>
    </w:pPr>
    <w:rPr>
      <w:szCs w:val="20"/>
    </w:rPr>
  </w:style>
  <w:style w:type="numbering" w:customStyle="1" w:styleId="StylSodrkami2">
    <w:name w:val="Styl S odrážkami2"/>
    <w:basedOn w:val="Bezseznamu"/>
    <w:rsid w:val="006D1021"/>
    <w:pPr>
      <w:numPr>
        <w:numId w:val="2"/>
      </w:numPr>
    </w:pPr>
  </w:style>
  <w:style w:type="paragraph" w:customStyle="1" w:styleId="tabulka">
    <w:name w:val="tabulka"/>
    <w:basedOn w:val="Normln"/>
    <w:rsid w:val="001B70AF"/>
    <w:pPr>
      <w:ind w:firstLine="0"/>
      <w:jc w:val="left"/>
    </w:pPr>
    <w:rPr>
      <w:szCs w:val="20"/>
    </w:rPr>
  </w:style>
  <w:style w:type="paragraph" w:customStyle="1" w:styleId="popistabulky-obrzku">
    <w:name w:val="popis tabulky-obrázku"/>
    <w:basedOn w:val="Normln"/>
    <w:rsid w:val="001133A4"/>
    <w:rPr>
      <w:i/>
    </w:rPr>
  </w:style>
  <w:style w:type="paragraph" w:customStyle="1" w:styleId="Npovda">
    <w:name w:val="Nápověda"/>
    <w:basedOn w:val="Normln"/>
    <w:rsid w:val="002002CC"/>
    <w:pPr>
      <w:pBdr>
        <w:top w:val="dotted" w:sz="4" w:space="1" w:color="auto"/>
        <w:left w:val="dotted" w:sz="4" w:space="4" w:color="auto"/>
        <w:bottom w:val="dotted" w:sz="4" w:space="1" w:color="auto"/>
        <w:right w:val="dotted" w:sz="4" w:space="4" w:color="auto"/>
      </w:pBdr>
    </w:pPr>
    <w:rPr>
      <w:color w:val="333399"/>
    </w:rPr>
  </w:style>
  <w:style w:type="paragraph" w:customStyle="1" w:styleId="Npovda-vod">
    <w:name w:val="Nápověda-úvod"/>
    <w:basedOn w:val="Npovda"/>
    <w:rsid w:val="00F1401D"/>
    <w:rPr>
      <w:b/>
    </w:rPr>
  </w:style>
  <w:style w:type="paragraph" w:customStyle="1" w:styleId="Zkratky">
    <w:name w:val="Zkratky"/>
    <w:basedOn w:val="Normln"/>
    <w:rsid w:val="00145C5F"/>
    <w:pPr>
      <w:ind w:left="2041" w:hanging="1474"/>
    </w:pPr>
    <w:rPr>
      <w:szCs w:val="20"/>
    </w:rPr>
  </w:style>
  <w:style w:type="paragraph" w:customStyle="1" w:styleId="vpravo">
    <w:name w:val="vpravo"/>
    <w:basedOn w:val="Normln"/>
    <w:rsid w:val="00126205"/>
    <w:pPr>
      <w:ind w:right="110"/>
      <w:jc w:val="right"/>
    </w:pPr>
    <w:rPr>
      <w:szCs w:val="20"/>
    </w:rPr>
  </w:style>
  <w:style w:type="numbering" w:customStyle="1" w:styleId="Stylslovn">
    <w:name w:val="Styl Číslování"/>
    <w:basedOn w:val="Bezseznamu"/>
    <w:rsid w:val="00B04A0E"/>
    <w:pPr>
      <w:numPr>
        <w:numId w:val="3"/>
      </w:numPr>
    </w:pPr>
  </w:style>
  <w:style w:type="paragraph" w:styleId="Textbubliny">
    <w:name w:val="Balloon Text"/>
    <w:basedOn w:val="Normln"/>
    <w:link w:val="TextbublinyChar"/>
    <w:rsid w:val="00AF305E"/>
    <w:pPr>
      <w:spacing w:after="0"/>
    </w:pPr>
    <w:rPr>
      <w:rFonts w:ascii="Segoe UI" w:hAnsi="Segoe UI" w:cs="Segoe UI"/>
      <w:sz w:val="18"/>
      <w:szCs w:val="18"/>
    </w:rPr>
  </w:style>
  <w:style w:type="character" w:customStyle="1" w:styleId="TextbublinyChar">
    <w:name w:val="Text bubliny Char"/>
    <w:link w:val="Textbubliny"/>
    <w:rsid w:val="00AF305E"/>
    <w:rPr>
      <w:rFonts w:ascii="Segoe UI" w:hAnsi="Segoe UI" w:cs="Segoe UI"/>
      <w:sz w:val="18"/>
      <w:szCs w:val="18"/>
    </w:rPr>
  </w:style>
  <w:style w:type="character" w:styleId="Odkaznakoment">
    <w:name w:val="annotation reference"/>
    <w:rsid w:val="003C3E97"/>
    <w:rPr>
      <w:sz w:val="16"/>
      <w:szCs w:val="16"/>
    </w:rPr>
  </w:style>
  <w:style w:type="paragraph" w:styleId="Textkomente">
    <w:name w:val="annotation text"/>
    <w:basedOn w:val="Normln"/>
    <w:link w:val="TextkomenteChar"/>
    <w:rsid w:val="003C3E97"/>
    <w:rPr>
      <w:szCs w:val="20"/>
    </w:rPr>
  </w:style>
  <w:style w:type="character" w:customStyle="1" w:styleId="TextkomenteChar">
    <w:name w:val="Text komentáře Char"/>
    <w:link w:val="Textkomente"/>
    <w:rsid w:val="003C3E97"/>
    <w:rPr>
      <w:rFonts w:ascii="Arial Narrow" w:hAnsi="Arial Narrow"/>
    </w:rPr>
  </w:style>
  <w:style w:type="paragraph" w:styleId="Pedmtkomente">
    <w:name w:val="annotation subject"/>
    <w:basedOn w:val="Textkomente"/>
    <w:next w:val="Textkomente"/>
    <w:link w:val="PedmtkomenteChar"/>
    <w:rsid w:val="003C3E97"/>
    <w:rPr>
      <w:b/>
      <w:bCs/>
    </w:rPr>
  </w:style>
  <w:style w:type="character" w:customStyle="1" w:styleId="PedmtkomenteChar">
    <w:name w:val="Předmět komentáře Char"/>
    <w:link w:val="Pedmtkomente"/>
    <w:rsid w:val="003C3E97"/>
    <w:rPr>
      <w:rFonts w:ascii="Arial Narrow" w:hAnsi="Arial Narrow"/>
      <w:b/>
      <w:bCs/>
    </w:rPr>
  </w:style>
  <w:style w:type="table" w:styleId="Mkatabulky">
    <w:name w:val="Table Grid"/>
    <w:basedOn w:val="Normlntabulka"/>
    <w:rsid w:val="008F07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D545B9"/>
    <w:pPr>
      <w:ind w:firstLine="284"/>
      <w:jc w:val="both"/>
    </w:pPr>
    <w:rPr>
      <w:rFonts w:ascii="Arial Narrow" w:hAnsi="Arial Narrow"/>
      <w:sz w:val="23"/>
      <w:szCs w:val="24"/>
    </w:rPr>
  </w:style>
  <w:style w:type="character" w:styleId="Zdraznn">
    <w:name w:val="Emphasis"/>
    <w:qFormat/>
    <w:rsid w:val="00D545B9"/>
    <w:rPr>
      <w:i/>
      <w:iCs/>
    </w:rPr>
  </w:style>
  <w:style w:type="paragraph" w:customStyle="1" w:styleId="Odstavec3">
    <w:name w:val="Odstavec 3"/>
    <w:basedOn w:val="Normln"/>
    <w:rsid w:val="00F3543C"/>
    <w:pPr>
      <w:spacing w:before="120" w:after="0"/>
      <w:ind w:left="426" w:firstLine="0"/>
      <w:jc w:val="left"/>
    </w:pPr>
    <w:rPr>
      <w:szCs w:val="20"/>
    </w:rPr>
  </w:style>
  <w:style w:type="paragraph" w:styleId="Normlnweb">
    <w:name w:val="Normal (Web)"/>
    <w:basedOn w:val="Normln"/>
    <w:uiPriority w:val="99"/>
    <w:unhideWhenUsed/>
    <w:rsid w:val="00A51F4A"/>
    <w:pPr>
      <w:spacing w:before="100" w:beforeAutospacing="1" w:afterAutospacing="1"/>
      <w:ind w:firstLine="0"/>
      <w:jc w:val="left"/>
    </w:pPr>
    <w:rPr>
      <w:rFonts w:ascii="Times New Roman" w:hAnsi="Times New Roman"/>
      <w:sz w:val="24"/>
    </w:rPr>
  </w:style>
  <w:style w:type="paragraph" w:styleId="Nzev">
    <w:name w:val="Title"/>
    <w:basedOn w:val="Normln"/>
    <w:next w:val="Normln"/>
    <w:link w:val="NzevChar"/>
    <w:qFormat/>
    <w:rsid w:val="0009274B"/>
    <w:pPr>
      <w:spacing w:before="240" w:after="60"/>
      <w:jc w:val="center"/>
      <w:outlineLvl w:val="0"/>
    </w:pPr>
    <w:rPr>
      <w:rFonts w:ascii="Calibri Light" w:hAnsi="Calibri Light"/>
      <w:b/>
      <w:bCs/>
      <w:kern w:val="28"/>
      <w:sz w:val="32"/>
      <w:szCs w:val="32"/>
    </w:rPr>
  </w:style>
  <w:style w:type="character" w:customStyle="1" w:styleId="NzevChar">
    <w:name w:val="Název Char"/>
    <w:link w:val="Nzev"/>
    <w:rsid w:val="0009274B"/>
    <w:rPr>
      <w:rFonts w:ascii="Calibri Light" w:eastAsia="Times New Roman" w:hAnsi="Calibri Light" w:cs="Times New Roman"/>
      <w:b/>
      <w:bCs/>
      <w:kern w:val="28"/>
      <w:sz w:val="32"/>
      <w:szCs w:val="32"/>
    </w:rPr>
  </w:style>
  <w:style w:type="paragraph" w:customStyle="1" w:styleId="TableParagraph">
    <w:name w:val="Table Paragraph"/>
    <w:basedOn w:val="Normln"/>
    <w:uiPriority w:val="1"/>
    <w:qFormat/>
    <w:rsid w:val="008E0565"/>
    <w:pPr>
      <w:widowControl w:val="0"/>
      <w:autoSpaceDE w:val="0"/>
      <w:autoSpaceDN w:val="0"/>
      <w:spacing w:before="44" w:after="0"/>
      <w:ind w:left="79" w:firstLine="0"/>
      <w:jc w:val="left"/>
    </w:pPr>
    <w:rPr>
      <w:rFonts w:ascii="Trebuchet MS" w:eastAsia="Trebuchet MS" w:hAnsi="Trebuchet MS" w:cs="Trebuchet MS"/>
      <w:sz w:val="22"/>
      <w:szCs w:val="22"/>
      <w:lang w:val="en-US" w:eastAsia="en-US"/>
    </w:rPr>
  </w:style>
  <w:style w:type="table" w:styleId="Prosttabulka4">
    <w:name w:val="Plain Table 4"/>
    <w:basedOn w:val="Normlntabulka"/>
    <w:uiPriority w:val="44"/>
    <w:rsid w:val="008E0565"/>
    <w:rPr>
      <w:rFonts w:ascii="Calibri" w:eastAsia="Calibri" w:hAnsi="Calibri"/>
      <w:color w:val="3E3F41"/>
      <w:sz w:val="22"/>
      <w:szCs w:val="22"/>
      <w:lang w:val="pt-PT" w:eastAsia="en-US"/>
    </w:rPr>
    <w:tblPr>
      <w:tblStyleRowBandSize w:val="1"/>
      <w:tblStyleColBandSize w:val="1"/>
    </w:tblPr>
    <w:tcPr>
      <w:shd w:val="clear" w:color="auto" w:fill="E1E2EF"/>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pPr>
        <w:jc w:val="left"/>
      </w:pPr>
      <w:tblPr/>
      <w:tcPr>
        <w:shd w:val="clear" w:color="auto" w:fill="FFFFFF"/>
      </w:tcPr>
    </w:tblStylePr>
    <w:tblStylePr w:type="band2Horz">
      <w:tblPr/>
      <w:tcPr>
        <w:shd w:val="clear" w:color="auto" w:fill="E1E2EF"/>
      </w:tcPr>
    </w:tblStylePr>
  </w:style>
  <w:style w:type="paragraph" w:customStyle="1" w:styleId="TEXTO">
    <w:name w:val="TEXTO"/>
    <w:basedOn w:val="Normln"/>
    <w:link w:val="TEXTOCarter"/>
    <w:qFormat/>
    <w:rsid w:val="008B42A1"/>
    <w:pPr>
      <w:spacing w:after="160" w:line="259" w:lineRule="auto"/>
      <w:ind w:left="1418" w:right="1123" w:firstLine="0"/>
    </w:pPr>
    <w:rPr>
      <w:rFonts w:ascii="Trebuchet MS" w:eastAsia="Calibri" w:hAnsi="Trebuchet MS"/>
      <w:color w:val="3E3F41"/>
      <w:szCs w:val="20"/>
      <w:lang w:val="en-US" w:eastAsia="en-US"/>
    </w:rPr>
  </w:style>
  <w:style w:type="character" w:customStyle="1" w:styleId="TEXTOCarter">
    <w:name w:val="TEXTO Caráter"/>
    <w:link w:val="TEXTO"/>
    <w:rsid w:val="008B42A1"/>
    <w:rPr>
      <w:rFonts w:ascii="Trebuchet MS" w:eastAsia="Calibri" w:hAnsi="Trebuchet MS"/>
      <w:color w:val="3E3F41"/>
      <w:lang w:val="en-US" w:eastAsia="en-US"/>
    </w:rPr>
  </w:style>
  <w:style w:type="paragraph" w:customStyle="1" w:styleId="TPBullet">
    <w:name w:val="TP Bullet"/>
    <w:basedOn w:val="Normln"/>
    <w:pPr>
      <w:numPr>
        <w:numId w:val="1"/>
      </w:numPr>
      <w:spacing w:after="60"/>
      <w:ind w:left="369" w:hanging="18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8189">
      <w:bodyDiv w:val="1"/>
      <w:marLeft w:val="0"/>
      <w:marRight w:val="0"/>
      <w:marTop w:val="0"/>
      <w:marBottom w:val="0"/>
      <w:divBdr>
        <w:top w:val="none" w:sz="0" w:space="0" w:color="auto"/>
        <w:left w:val="none" w:sz="0" w:space="0" w:color="auto"/>
        <w:bottom w:val="none" w:sz="0" w:space="0" w:color="auto"/>
        <w:right w:val="none" w:sz="0" w:space="0" w:color="auto"/>
      </w:divBdr>
    </w:div>
    <w:div w:id="140658158">
      <w:bodyDiv w:val="1"/>
      <w:marLeft w:val="0"/>
      <w:marRight w:val="0"/>
      <w:marTop w:val="0"/>
      <w:marBottom w:val="0"/>
      <w:divBdr>
        <w:top w:val="none" w:sz="0" w:space="0" w:color="auto"/>
        <w:left w:val="none" w:sz="0" w:space="0" w:color="auto"/>
        <w:bottom w:val="none" w:sz="0" w:space="0" w:color="auto"/>
        <w:right w:val="none" w:sz="0" w:space="0" w:color="auto"/>
      </w:divBdr>
    </w:div>
    <w:div w:id="264462596">
      <w:bodyDiv w:val="1"/>
      <w:marLeft w:val="0"/>
      <w:marRight w:val="0"/>
      <w:marTop w:val="0"/>
      <w:marBottom w:val="0"/>
      <w:divBdr>
        <w:top w:val="none" w:sz="0" w:space="0" w:color="auto"/>
        <w:left w:val="none" w:sz="0" w:space="0" w:color="auto"/>
        <w:bottom w:val="none" w:sz="0" w:space="0" w:color="auto"/>
        <w:right w:val="none" w:sz="0" w:space="0" w:color="auto"/>
      </w:divBdr>
    </w:div>
    <w:div w:id="380136290">
      <w:bodyDiv w:val="1"/>
      <w:marLeft w:val="0"/>
      <w:marRight w:val="0"/>
      <w:marTop w:val="0"/>
      <w:marBottom w:val="0"/>
      <w:divBdr>
        <w:top w:val="none" w:sz="0" w:space="0" w:color="auto"/>
        <w:left w:val="none" w:sz="0" w:space="0" w:color="auto"/>
        <w:bottom w:val="none" w:sz="0" w:space="0" w:color="auto"/>
        <w:right w:val="none" w:sz="0" w:space="0" w:color="auto"/>
      </w:divBdr>
    </w:div>
    <w:div w:id="498540169">
      <w:bodyDiv w:val="1"/>
      <w:marLeft w:val="0"/>
      <w:marRight w:val="0"/>
      <w:marTop w:val="0"/>
      <w:marBottom w:val="0"/>
      <w:divBdr>
        <w:top w:val="none" w:sz="0" w:space="0" w:color="auto"/>
        <w:left w:val="none" w:sz="0" w:space="0" w:color="auto"/>
        <w:bottom w:val="none" w:sz="0" w:space="0" w:color="auto"/>
        <w:right w:val="none" w:sz="0" w:space="0" w:color="auto"/>
      </w:divBdr>
      <w:divsChild>
        <w:div w:id="577130472">
          <w:marLeft w:val="0"/>
          <w:marRight w:val="0"/>
          <w:marTop w:val="0"/>
          <w:marBottom w:val="0"/>
          <w:divBdr>
            <w:top w:val="none" w:sz="0" w:space="0" w:color="auto"/>
            <w:left w:val="none" w:sz="0" w:space="0" w:color="auto"/>
            <w:bottom w:val="none" w:sz="0" w:space="0" w:color="auto"/>
            <w:right w:val="none" w:sz="0" w:space="0" w:color="auto"/>
          </w:divBdr>
        </w:div>
      </w:divsChild>
    </w:div>
    <w:div w:id="626090189">
      <w:bodyDiv w:val="1"/>
      <w:marLeft w:val="0"/>
      <w:marRight w:val="0"/>
      <w:marTop w:val="0"/>
      <w:marBottom w:val="0"/>
      <w:divBdr>
        <w:top w:val="none" w:sz="0" w:space="0" w:color="auto"/>
        <w:left w:val="none" w:sz="0" w:space="0" w:color="auto"/>
        <w:bottom w:val="none" w:sz="0" w:space="0" w:color="auto"/>
        <w:right w:val="none" w:sz="0" w:space="0" w:color="auto"/>
      </w:divBdr>
      <w:divsChild>
        <w:div w:id="1710645709">
          <w:marLeft w:val="0"/>
          <w:marRight w:val="0"/>
          <w:marTop w:val="0"/>
          <w:marBottom w:val="0"/>
          <w:divBdr>
            <w:top w:val="none" w:sz="0" w:space="0" w:color="auto"/>
            <w:left w:val="none" w:sz="0" w:space="0" w:color="auto"/>
            <w:bottom w:val="none" w:sz="0" w:space="0" w:color="auto"/>
            <w:right w:val="none" w:sz="0" w:space="0" w:color="auto"/>
          </w:divBdr>
        </w:div>
      </w:divsChild>
    </w:div>
    <w:div w:id="640311140">
      <w:bodyDiv w:val="1"/>
      <w:marLeft w:val="0"/>
      <w:marRight w:val="0"/>
      <w:marTop w:val="0"/>
      <w:marBottom w:val="0"/>
      <w:divBdr>
        <w:top w:val="none" w:sz="0" w:space="0" w:color="auto"/>
        <w:left w:val="none" w:sz="0" w:space="0" w:color="auto"/>
        <w:bottom w:val="none" w:sz="0" w:space="0" w:color="auto"/>
        <w:right w:val="none" w:sz="0" w:space="0" w:color="auto"/>
      </w:divBdr>
    </w:div>
    <w:div w:id="952439827">
      <w:bodyDiv w:val="1"/>
      <w:marLeft w:val="0"/>
      <w:marRight w:val="0"/>
      <w:marTop w:val="0"/>
      <w:marBottom w:val="0"/>
      <w:divBdr>
        <w:top w:val="none" w:sz="0" w:space="0" w:color="auto"/>
        <w:left w:val="none" w:sz="0" w:space="0" w:color="auto"/>
        <w:bottom w:val="none" w:sz="0" w:space="0" w:color="auto"/>
        <w:right w:val="none" w:sz="0" w:space="0" w:color="auto"/>
      </w:divBdr>
    </w:div>
    <w:div w:id="998312495">
      <w:bodyDiv w:val="1"/>
      <w:marLeft w:val="0"/>
      <w:marRight w:val="0"/>
      <w:marTop w:val="0"/>
      <w:marBottom w:val="0"/>
      <w:divBdr>
        <w:top w:val="none" w:sz="0" w:space="0" w:color="auto"/>
        <w:left w:val="none" w:sz="0" w:space="0" w:color="auto"/>
        <w:bottom w:val="none" w:sz="0" w:space="0" w:color="auto"/>
        <w:right w:val="none" w:sz="0" w:space="0" w:color="auto"/>
      </w:divBdr>
    </w:div>
    <w:div w:id="1272972842">
      <w:bodyDiv w:val="1"/>
      <w:marLeft w:val="0"/>
      <w:marRight w:val="0"/>
      <w:marTop w:val="0"/>
      <w:marBottom w:val="0"/>
      <w:divBdr>
        <w:top w:val="none" w:sz="0" w:space="0" w:color="auto"/>
        <w:left w:val="none" w:sz="0" w:space="0" w:color="auto"/>
        <w:bottom w:val="none" w:sz="0" w:space="0" w:color="auto"/>
        <w:right w:val="none" w:sz="0" w:space="0" w:color="auto"/>
      </w:divBdr>
      <w:divsChild>
        <w:div w:id="697244579">
          <w:marLeft w:val="0"/>
          <w:marRight w:val="0"/>
          <w:marTop w:val="0"/>
          <w:marBottom w:val="0"/>
          <w:divBdr>
            <w:top w:val="none" w:sz="0" w:space="0" w:color="auto"/>
            <w:left w:val="none" w:sz="0" w:space="0" w:color="auto"/>
            <w:bottom w:val="none" w:sz="0" w:space="0" w:color="auto"/>
            <w:right w:val="none" w:sz="0" w:space="0" w:color="auto"/>
          </w:divBdr>
        </w:div>
      </w:divsChild>
    </w:div>
    <w:div w:id="1779374550">
      <w:bodyDiv w:val="1"/>
      <w:marLeft w:val="0"/>
      <w:marRight w:val="0"/>
      <w:marTop w:val="0"/>
      <w:marBottom w:val="0"/>
      <w:divBdr>
        <w:top w:val="none" w:sz="0" w:space="0" w:color="auto"/>
        <w:left w:val="none" w:sz="0" w:space="0" w:color="auto"/>
        <w:bottom w:val="none" w:sz="0" w:space="0" w:color="auto"/>
        <w:right w:val="none" w:sz="0" w:space="0" w:color="auto"/>
      </w:divBdr>
    </w:div>
    <w:div w:id="1808359173">
      <w:bodyDiv w:val="1"/>
      <w:marLeft w:val="0"/>
      <w:marRight w:val="0"/>
      <w:marTop w:val="0"/>
      <w:marBottom w:val="0"/>
      <w:divBdr>
        <w:top w:val="none" w:sz="0" w:space="0" w:color="auto"/>
        <w:left w:val="none" w:sz="0" w:space="0" w:color="auto"/>
        <w:bottom w:val="none" w:sz="0" w:space="0" w:color="auto"/>
        <w:right w:val="none" w:sz="0" w:space="0" w:color="auto"/>
      </w:divBdr>
      <w:divsChild>
        <w:div w:id="1348143514">
          <w:marLeft w:val="0"/>
          <w:marRight w:val="0"/>
          <w:marTop w:val="0"/>
          <w:marBottom w:val="0"/>
          <w:divBdr>
            <w:top w:val="none" w:sz="0" w:space="0" w:color="auto"/>
            <w:left w:val="none" w:sz="0" w:space="0" w:color="auto"/>
            <w:bottom w:val="none" w:sz="0" w:space="0" w:color="auto"/>
            <w:right w:val="none" w:sz="0" w:space="0" w:color="auto"/>
          </w:divBdr>
        </w:div>
      </w:divsChild>
    </w:div>
    <w:div w:id="2014642238">
      <w:bodyDiv w:val="1"/>
      <w:marLeft w:val="0"/>
      <w:marRight w:val="0"/>
      <w:marTop w:val="0"/>
      <w:marBottom w:val="0"/>
      <w:divBdr>
        <w:top w:val="none" w:sz="0" w:space="0" w:color="auto"/>
        <w:left w:val="none" w:sz="0" w:space="0" w:color="auto"/>
        <w:bottom w:val="none" w:sz="0" w:space="0" w:color="auto"/>
        <w:right w:val="none" w:sz="0" w:space="0" w:color="auto"/>
      </w:divBdr>
      <w:divsChild>
        <w:div w:id="1796021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322b07-9ab7-422b-b694-284e3bf5ce2e">
      <Terms xmlns="http://schemas.microsoft.com/office/infopath/2007/PartnerControls"/>
    </lcf76f155ced4ddcb4097134ff3c332f>
    <TaxCatchAll xmlns="9b4bc0f6-171e-45eb-b849-cbdcc5e1094c"/>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BE29ED4782B07408B593F71E5ADC4E0" ma:contentTypeVersion="15" ma:contentTypeDescription="Vytvoří nový dokument" ma:contentTypeScope="" ma:versionID="9bdeb56398148f06a86e1219d7710636">
  <xsd:schema xmlns:xsd="http://www.w3.org/2001/XMLSchema" xmlns:xs="http://www.w3.org/2001/XMLSchema" xmlns:p="http://schemas.microsoft.com/office/2006/metadata/properties" xmlns:ns2="be322b07-9ab7-422b-b694-284e3bf5ce2e" xmlns:ns3="9b4bc0f6-171e-45eb-b849-cbdcc5e1094c" targetNamespace="http://schemas.microsoft.com/office/2006/metadata/properties" ma:root="true" ma:fieldsID="967aa14de576670149bb60c326839a0d" ns2:_="" ns3:_="">
    <xsd:import namespace="be322b07-9ab7-422b-b694-284e3bf5ce2e"/>
    <xsd:import namespace="9b4bc0f6-171e-45eb-b849-cbdcc5e1094c"/>
    <xsd:element name="properties">
      <xsd:complexType>
        <xsd:sequence>
          <xsd:element name="documentManagement">
            <xsd:complexType>
              <xsd:all>
                <xsd:element ref="ns2:MediaServiceKeyPoints" minOccurs="0"/>
                <xsd:element ref="ns2:MediaServiceAutoTags" minOccurs="0"/>
                <xsd:element ref="ns2:MediaServiceOCR"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22b07-9ab7-422b-b694-284e3bf5ce2e" elementFormDefault="qualified">
    <xsd:import namespace="http://schemas.microsoft.com/office/2006/documentManagement/types"/>
    <xsd:import namespace="http://schemas.microsoft.com/office/infopath/2007/PartnerControls"/>
    <xsd:element name="MediaServiceKeyPoints" ma:index="8" nillable="true" ma:displayName="KeyPoints" ma:internalName="MediaServiceKeyPoints" ma:readOnly="true">
      <xsd:simpleType>
        <xsd:restriction base="dms:Note">
          <xsd:maxLength value="255"/>
        </xsd:restriction>
      </xsd:simpleType>
    </xsd:element>
    <xsd:element name="MediaServiceAutoTags" ma:index="9" nillable="true" ma:displayName="Tags" ma:internalName="MediaServiceAutoTag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Značky obrázků" ma:readOnly="false" ma:fieldId="{5cf76f15-5ced-4ddc-b409-7134ff3c332f}" ma:taxonomyMulti="true" ma:sspId="f11cac3a-c09a-4d4f-9c70-ec95a83599f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4bc0f6-171e-45eb-b849-cbdcc5e1094c"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2" nillable="true" ma:displayName="Taxonomy Catch All Column" ma:hidden="true" ma:list="{b4ba204b-2d34-42ca-b525-e877404e9ede}" ma:internalName="TaxCatchAll" ma:showField="CatchAllData" ma:web="9b4bc0f6-171e-45eb-b849-cbdcc5e10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8E039-ED17-42CF-9C4F-FEAAB6759F81}">
  <ds:schemaRefs>
    <ds:schemaRef ds:uri="http://schemas.microsoft.com/office/2006/metadata/properties"/>
    <ds:schemaRef ds:uri="http://schemas.microsoft.com/office/infopath/2007/PartnerControls"/>
    <ds:schemaRef ds:uri="be322b07-9ab7-422b-b694-284e3bf5ce2e"/>
    <ds:schemaRef ds:uri="9b4bc0f6-171e-45eb-b849-cbdcc5e1094c"/>
  </ds:schemaRefs>
</ds:datastoreItem>
</file>

<file path=customXml/itemProps2.xml><?xml version="1.0" encoding="utf-8"?>
<ds:datastoreItem xmlns:ds="http://schemas.openxmlformats.org/officeDocument/2006/customXml" ds:itemID="{5CD4D548-A4CA-40C7-8750-90FF22423DFF}">
  <ds:schemaRefs>
    <ds:schemaRef ds:uri="http://schemas.microsoft.com/office/2006/metadata/longProperties"/>
  </ds:schemaRefs>
</ds:datastoreItem>
</file>

<file path=customXml/itemProps3.xml><?xml version="1.0" encoding="utf-8"?>
<ds:datastoreItem xmlns:ds="http://schemas.openxmlformats.org/officeDocument/2006/customXml" ds:itemID="{259A3136-0299-4908-8616-D36BE8AE5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22b07-9ab7-422b-b694-284e3bf5ce2e"/>
    <ds:schemaRef ds:uri="9b4bc0f6-171e-45eb-b849-cbdcc5e10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83DB2F-D272-415F-8B7F-C52E88E88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3488</Words>
  <Characters>20582</Characters>
  <Application>Microsoft Office Word</Application>
  <DocSecurity>0</DocSecurity>
  <Lines>171</Lines>
  <Paragraphs>48</Paragraphs>
  <ScaleCrop>false</ScaleCrop>
  <HeadingPairs>
    <vt:vector size="2" baseType="variant">
      <vt:variant>
        <vt:lpstr>Název</vt:lpstr>
      </vt:variant>
      <vt:variant>
        <vt:i4>1</vt:i4>
      </vt:variant>
    </vt:vector>
  </HeadingPairs>
  <TitlesOfParts>
    <vt:vector size="1" baseType="lpstr">
      <vt:lpstr>Technologický předpis</vt:lpstr>
    </vt:vector>
  </TitlesOfParts>
  <Company>Metrostav a.s.</Company>
  <LinksUpToDate>false</LinksUpToDate>
  <CharactersWithSpaces>24022</CharactersWithSpaces>
  <SharedDoc>false</SharedDoc>
  <HLinks>
    <vt:vector size="150" baseType="variant">
      <vt:variant>
        <vt:i4>1507376</vt:i4>
      </vt:variant>
      <vt:variant>
        <vt:i4>146</vt:i4>
      </vt:variant>
      <vt:variant>
        <vt:i4>0</vt:i4>
      </vt:variant>
      <vt:variant>
        <vt:i4>5</vt:i4>
      </vt:variant>
      <vt:variant>
        <vt:lpwstr/>
      </vt:variant>
      <vt:variant>
        <vt:lpwstr>_Toc109714938</vt:lpwstr>
      </vt:variant>
      <vt:variant>
        <vt:i4>1507376</vt:i4>
      </vt:variant>
      <vt:variant>
        <vt:i4>140</vt:i4>
      </vt:variant>
      <vt:variant>
        <vt:i4>0</vt:i4>
      </vt:variant>
      <vt:variant>
        <vt:i4>5</vt:i4>
      </vt:variant>
      <vt:variant>
        <vt:lpwstr/>
      </vt:variant>
      <vt:variant>
        <vt:lpwstr>_Toc109714937</vt:lpwstr>
      </vt:variant>
      <vt:variant>
        <vt:i4>1507376</vt:i4>
      </vt:variant>
      <vt:variant>
        <vt:i4>134</vt:i4>
      </vt:variant>
      <vt:variant>
        <vt:i4>0</vt:i4>
      </vt:variant>
      <vt:variant>
        <vt:i4>5</vt:i4>
      </vt:variant>
      <vt:variant>
        <vt:lpwstr/>
      </vt:variant>
      <vt:variant>
        <vt:lpwstr>_Toc109714936</vt:lpwstr>
      </vt:variant>
      <vt:variant>
        <vt:i4>1507376</vt:i4>
      </vt:variant>
      <vt:variant>
        <vt:i4>128</vt:i4>
      </vt:variant>
      <vt:variant>
        <vt:i4>0</vt:i4>
      </vt:variant>
      <vt:variant>
        <vt:i4>5</vt:i4>
      </vt:variant>
      <vt:variant>
        <vt:lpwstr/>
      </vt:variant>
      <vt:variant>
        <vt:lpwstr>_Toc109714935</vt:lpwstr>
      </vt:variant>
      <vt:variant>
        <vt:i4>1507376</vt:i4>
      </vt:variant>
      <vt:variant>
        <vt:i4>122</vt:i4>
      </vt:variant>
      <vt:variant>
        <vt:i4>0</vt:i4>
      </vt:variant>
      <vt:variant>
        <vt:i4>5</vt:i4>
      </vt:variant>
      <vt:variant>
        <vt:lpwstr/>
      </vt:variant>
      <vt:variant>
        <vt:lpwstr>_Toc109714934</vt:lpwstr>
      </vt:variant>
      <vt:variant>
        <vt:i4>1507376</vt:i4>
      </vt:variant>
      <vt:variant>
        <vt:i4>116</vt:i4>
      </vt:variant>
      <vt:variant>
        <vt:i4>0</vt:i4>
      </vt:variant>
      <vt:variant>
        <vt:i4>5</vt:i4>
      </vt:variant>
      <vt:variant>
        <vt:lpwstr/>
      </vt:variant>
      <vt:variant>
        <vt:lpwstr>_Toc109714933</vt:lpwstr>
      </vt:variant>
      <vt:variant>
        <vt:i4>1507376</vt:i4>
      </vt:variant>
      <vt:variant>
        <vt:i4>110</vt:i4>
      </vt:variant>
      <vt:variant>
        <vt:i4>0</vt:i4>
      </vt:variant>
      <vt:variant>
        <vt:i4>5</vt:i4>
      </vt:variant>
      <vt:variant>
        <vt:lpwstr/>
      </vt:variant>
      <vt:variant>
        <vt:lpwstr>_Toc109714932</vt:lpwstr>
      </vt:variant>
      <vt:variant>
        <vt:i4>1507376</vt:i4>
      </vt:variant>
      <vt:variant>
        <vt:i4>104</vt:i4>
      </vt:variant>
      <vt:variant>
        <vt:i4>0</vt:i4>
      </vt:variant>
      <vt:variant>
        <vt:i4>5</vt:i4>
      </vt:variant>
      <vt:variant>
        <vt:lpwstr/>
      </vt:variant>
      <vt:variant>
        <vt:lpwstr>_Toc109714931</vt:lpwstr>
      </vt:variant>
      <vt:variant>
        <vt:i4>1507376</vt:i4>
      </vt:variant>
      <vt:variant>
        <vt:i4>98</vt:i4>
      </vt:variant>
      <vt:variant>
        <vt:i4>0</vt:i4>
      </vt:variant>
      <vt:variant>
        <vt:i4>5</vt:i4>
      </vt:variant>
      <vt:variant>
        <vt:lpwstr/>
      </vt:variant>
      <vt:variant>
        <vt:lpwstr>_Toc109714930</vt:lpwstr>
      </vt:variant>
      <vt:variant>
        <vt:i4>1441840</vt:i4>
      </vt:variant>
      <vt:variant>
        <vt:i4>92</vt:i4>
      </vt:variant>
      <vt:variant>
        <vt:i4>0</vt:i4>
      </vt:variant>
      <vt:variant>
        <vt:i4>5</vt:i4>
      </vt:variant>
      <vt:variant>
        <vt:lpwstr/>
      </vt:variant>
      <vt:variant>
        <vt:lpwstr>_Toc109714929</vt:lpwstr>
      </vt:variant>
      <vt:variant>
        <vt:i4>1441840</vt:i4>
      </vt:variant>
      <vt:variant>
        <vt:i4>86</vt:i4>
      </vt:variant>
      <vt:variant>
        <vt:i4>0</vt:i4>
      </vt:variant>
      <vt:variant>
        <vt:i4>5</vt:i4>
      </vt:variant>
      <vt:variant>
        <vt:lpwstr/>
      </vt:variant>
      <vt:variant>
        <vt:lpwstr>_Toc109714928</vt:lpwstr>
      </vt:variant>
      <vt:variant>
        <vt:i4>1441840</vt:i4>
      </vt:variant>
      <vt:variant>
        <vt:i4>80</vt:i4>
      </vt:variant>
      <vt:variant>
        <vt:i4>0</vt:i4>
      </vt:variant>
      <vt:variant>
        <vt:i4>5</vt:i4>
      </vt:variant>
      <vt:variant>
        <vt:lpwstr/>
      </vt:variant>
      <vt:variant>
        <vt:lpwstr>_Toc109714927</vt:lpwstr>
      </vt:variant>
      <vt:variant>
        <vt:i4>1441840</vt:i4>
      </vt:variant>
      <vt:variant>
        <vt:i4>74</vt:i4>
      </vt:variant>
      <vt:variant>
        <vt:i4>0</vt:i4>
      </vt:variant>
      <vt:variant>
        <vt:i4>5</vt:i4>
      </vt:variant>
      <vt:variant>
        <vt:lpwstr/>
      </vt:variant>
      <vt:variant>
        <vt:lpwstr>_Toc109714926</vt:lpwstr>
      </vt:variant>
      <vt:variant>
        <vt:i4>1441840</vt:i4>
      </vt:variant>
      <vt:variant>
        <vt:i4>68</vt:i4>
      </vt:variant>
      <vt:variant>
        <vt:i4>0</vt:i4>
      </vt:variant>
      <vt:variant>
        <vt:i4>5</vt:i4>
      </vt:variant>
      <vt:variant>
        <vt:lpwstr/>
      </vt:variant>
      <vt:variant>
        <vt:lpwstr>_Toc109714925</vt:lpwstr>
      </vt:variant>
      <vt:variant>
        <vt:i4>1441840</vt:i4>
      </vt:variant>
      <vt:variant>
        <vt:i4>62</vt:i4>
      </vt:variant>
      <vt:variant>
        <vt:i4>0</vt:i4>
      </vt:variant>
      <vt:variant>
        <vt:i4>5</vt:i4>
      </vt:variant>
      <vt:variant>
        <vt:lpwstr/>
      </vt:variant>
      <vt:variant>
        <vt:lpwstr>_Toc109714922</vt:lpwstr>
      </vt:variant>
      <vt:variant>
        <vt:i4>1441840</vt:i4>
      </vt:variant>
      <vt:variant>
        <vt:i4>56</vt:i4>
      </vt:variant>
      <vt:variant>
        <vt:i4>0</vt:i4>
      </vt:variant>
      <vt:variant>
        <vt:i4>5</vt:i4>
      </vt:variant>
      <vt:variant>
        <vt:lpwstr/>
      </vt:variant>
      <vt:variant>
        <vt:lpwstr>_Toc109714921</vt:lpwstr>
      </vt:variant>
      <vt:variant>
        <vt:i4>1441840</vt:i4>
      </vt:variant>
      <vt:variant>
        <vt:i4>50</vt:i4>
      </vt:variant>
      <vt:variant>
        <vt:i4>0</vt:i4>
      </vt:variant>
      <vt:variant>
        <vt:i4>5</vt:i4>
      </vt:variant>
      <vt:variant>
        <vt:lpwstr/>
      </vt:variant>
      <vt:variant>
        <vt:lpwstr>_Toc109714920</vt:lpwstr>
      </vt:variant>
      <vt:variant>
        <vt:i4>1376304</vt:i4>
      </vt:variant>
      <vt:variant>
        <vt:i4>44</vt:i4>
      </vt:variant>
      <vt:variant>
        <vt:i4>0</vt:i4>
      </vt:variant>
      <vt:variant>
        <vt:i4>5</vt:i4>
      </vt:variant>
      <vt:variant>
        <vt:lpwstr/>
      </vt:variant>
      <vt:variant>
        <vt:lpwstr>_Toc109714919</vt:lpwstr>
      </vt:variant>
      <vt:variant>
        <vt:i4>1376304</vt:i4>
      </vt:variant>
      <vt:variant>
        <vt:i4>38</vt:i4>
      </vt:variant>
      <vt:variant>
        <vt:i4>0</vt:i4>
      </vt:variant>
      <vt:variant>
        <vt:i4>5</vt:i4>
      </vt:variant>
      <vt:variant>
        <vt:lpwstr/>
      </vt:variant>
      <vt:variant>
        <vt:lpwstr>_Toc109714918</vt:lpwstr>
      </vt:variant>
      <vt:variant>
        <vt:i4>1376304</vt:i4>
      </vt:variant>
      <vt:variant>
        <vt:i4>32</vt:i4>
      </vt:variant>
      <vt:variant>
        <vt:i4>0</vt:i4>
      </vt:variant>
      <vt:variant>
        <vt:i4>5</vt:i4>
      </vt:variant>
      <vt:variant>
        <vt:lpwstr/>
      </vt:variant>
      <vt:variant>
        <vt:lpwstr>_Toc109714917</vt:lpwstr>
      </vt:variant>
      <vt:variant>
        <vt:i4>1376304</vt:i4>
      </vt:variant>
      <vt:variant>
        <vt:i4>26</vt:i4>
      </vt:variant>
      <vt:variant>
        <vt:i4>0</vt:i4>
      </vt:variant>
      <vt:variant>
        <vt:i4>5</vt:i4>
      </vt:variant>
      <vt:variant>
        <vt:lpwstr/>
      </vt:variant>
      <vt:variant>
        <vt:lpwstr>_Toc109714916</vt:lpwstr>
      </vt:variant>
      <vt:variant>
        <vt:i4>1376304</vt:i4>
      </vt:variant>
      <vt:variant>
        <vt:i4>20</vt:i4>
      </vt:variant>
      <vt:variant>
        <vt:i4>0</vt:i4>
      </vt:variant>
      <vt:variant>
        <vt:i4>5</vt:i4>
      </vt:variant>
      <vt:variant>
        <vt:lpwstr/>
      </vt:variant>
      <vt:variant>
        <vt:lpwstr>_Toc109714915</vt:lpwstr>
      </vt:variant>
      <vt:variant>
        <vt:i4>1376304</vt:i4>
      </vt:variant>
      <vt:variant>
        <vt:i4>14</vt:i4>
      </vt:variant>
      <vt:variant>
        <vt:i4>0</vt:i4>
      </vt:variant>
      <vt:variant>
        <vt:i4>5</vt:i4>
      </vt:variant>
      <vt:variant>
        <vt:lpwstr/>
      </vt:variant>
      <vt:variant>
        <vt:lpwstr>_Toc109714914</vt:lpwstr>
      </vt:variant>
      <vt:variant>
        <vt:i4>1376304</vt:i4>
      </vt:variant>
      <vt:variant>
        <vt:i4>8</vt:i4>
      </vt:variant>
      <vt:variant>
        <vt:i4>0</vt:i4>
      </vt:variant>
      <vt:variant>
        <vt:i4>5</vt:i4>
      </vt:variant>
      <vt:variant>
        <vt:lpwstr/>
      </vt:variant>
      <vt:variant>
        <vt:lpwstr>_Toc109714913</vt:lpwstr>
      </vt:variant>
      <vt:variant>
        <vt:i4>1376304</vt:i4>
      </vt:variant>
      <vt:variant>
        <vt:i4>2</vt:i4>
      </vt:variant>
      <vt:variant>
        <vt:i4>0</vt:i4>
      </vt:variant>
      <vt:variant>
        <vt:i4>5</vt:i4>
      </vt:variant>
      <vt:variant>
        <vt:lpwstr/>
      </vt:variant>
      <vt:variant>
        <vt:lpwstr>_Toc109714912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Všeobecný technologický postup broušeného potěru SIBEXTREME AF LOFT</dc:title>
  <dc:subject>Obecná příloha budoucích SOD; technický list AF LOFT 3.03 z ledna 2026</dc:subject>
  <dc:creator>TERACO LITÉ s.r.o.</dc:creator>
  <cp:keywords/>
  <dc:description>Obecný master pro budoucí SOD. Hierarchie: SOD, tento TP, VSP. Sanace nevyhovujícího podkladu je automatickou víceprací podle článku 4.2.2.</dc:description>
  <cp:lastModifiedBy>Václav Heřman</cp:lastModifiedBy>
  <cp:revision>3</cp:revision>
  <cp:lastPrinted>2022-07-26T13:33:00Z</cp:lastPrinted>
  <dcterms:created xsi:type="dcterms:W3CDTF">2026-03-10T19:49:00Z</dcterms:created>
  <dcterms:modified xsi:type="dcterms:W3CDTF">2026-08-20T10:13:00Z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ategorie">
    <vt:lpwstr>3 Svislé konstrukce</vt:lpwstr>
  </property>
  <property fmtid="{D5CDD505-2E9C-101B-9397-08002B2CF9AE}" pid="3" name="ContentType">
    <vt:lpwstr>Technologický předpis</vt:lpwstr>
  </property>
  <property fmtid="{D5CDD505-2E9C-101B-9397-08002B2CF9AE}" pid="4" name="Platnost od">
    <vt:lpwstr>2010-01-01T00:00:00Z</vt:lpwstr>
  </property>
  <property fmtid="{D5CDD505-2E9C-101B-9397-08002B2CF9AE}" pid="5" name="Subject">
    <vt:lpwstr/>
  </property>
  <property fmtid="{D5CDD505-2E9C-101B-9397-08002B2CF9AE}" pid="6" name="Keywords">
    <vt:lpwstr/>
  </property>
  <property fmtid="{D5CDD505-2E9C-101B-9397-08002B2CF9AE}" pid="7" name="_Author">
    <vt:lpwstr>Ing. Jan Klečka</vt:lpwstr>
  </property>
  <property fmtid="{D5CDD505-2E9C-101B-9397-08002B2CF9AE}" pid="8" name="_Category">
    <vt:lpwstr/>
  </property>
  <property fmtid="{D5CDD505-2E9C-101B-9397-08002B2CF9AE}" pid="9" name="Categories">
    <vt:lpwstr/>
  </property>
  <property fmtid="{D5CDD505-2E9C-101B-9397-08002B2CF9AE}" pid="10" name="Approval Level">
    <vt:lpwstr/>
  </property>
  <property fmtid="{D5CDD505-2E9C-101B-9397-08002B2CF9AE}" pid="11" name="_Comments">
    <vt:lpwstr/>
  </property>
  <property fmtid="{D5CDD505-2E9C-101B-9397-08002B2CF9AE}" pid="12" name="Assigned To">
    <vt:lpwstr/>
  </property>
  <property fmtid="{D5CDD505-2E9C-101B-9397-08002B2CF9AE}" pid="13" name="xd_Signature">
    <vt:lpwstr/>
  </property>
  <property fmtid="{D5CDD505-2E9C-101B-9397-08002B2CF9AE}" pid="14" name="TemplateUrl">
    <vt:lpwstr/>
  </property>
  <property fmtid="{D5CDD505-2E9C-101B-9397-08002B2CF9AE}" pid="15" name="xd_ProgID">
    <vt:lpwstr/>
  </property>
  <property fmtid="{D5CDD505-2E9C-101B-9397-08002B2CF9AE}" pid="16" name="Garant TPř">
    <vt:lpwstr>524</vt:lpwstr>
  </property>
  <property fmtid="{D5CDD505-2E9C-101B-9397-08002B2CF9AE}" pid="17" name="display_urn:schemas-microsoft-com:office:office#Garant_x0020_TP_x0159_">
    <vt:lpwstr>Kučera Josef, Ing.</vt:lpwstr>
  </property>
  <property fmtid="{D5CDD505-2E9C-101B-9397-08002B2CF9AE}" pid="18" name="display_urn:schemas-microsoft-com:office:office#Garant_x0020_TP_x0159_0">
    <vt:lpwstr>Kučera Josef, Ing.</vt:lpwstr>
  </property>
  <property fmtid="{D5CDD505-2E9C-101B-9397-08002B2CF9AE}" pid="19" name="Kategorie TPř">
    <vt:lpwstr>3 Svislé konstrukce</vt:lpwstr>
  </property>
  <property fmtid="{D5CDD505-2E9C-101B-9397-08002B2CF9AE}" pid="20" name="Platnost od0">
    <vt:lpwstr>2010-01-01T00:00:00Z</vt:lpwstr>
  </property>
  <property fmtid="{D5CDD505-2E9C-101B-9397-08002B2CF9AE}" pid="21" name="ContentTypeId">
    <vt:lpwstr>0x010100F98F88A0BB51C5469D6D3736EB60179F</vt:lpwstr>
  </property>
  <property fmtid="{D5CDD505-2E9C-101B-9397-08002B2CF9AE}" pid="22" name="Garant TPř0">
    <vt:lpwstr>1222</vt:lpwstr>
  </property>
  <property fmtid="{D5CDD505-2E9C-101B-9397-08002B2CF9AE}" pid="23" name="2fc0c245b9e7436580edd8b0211a7193">
    <vt:lpwstr/>
  </property>
  <property fmtid="{D5CDD505-2E9C-101B-9397-08002B2CF9AE}" pid="24" name="_af2c9163284e426fb06440dcf930e327_">
    <vt:lpwstr>3.00000000000000</vt:lpwstr>
  </property>
  <property fmtid="{D5CDD505-2E9C-101B-9397-08002B2CF9AE}" pid="25" name="display_urn:schemas-microsoft-com:office:office#_2fc0c245b9e7436580edd8b0211a7193_">
    <vt:lpwstr>Veselá Linda, Ing.</vt:lpwstr>
  </property>
  <property fmtid="{D5CDD505-2E9C-101B-9397-08002B2CF9AE}" pid="26" name="_2fc0c245b9e7436580edd8b0211a7193_">
    <vt:lpwstr>515</vt:lpwstr>
  </property>
  <property fmtid="{D5CDD505-2E9C-101B-9397-08002B2CF9AE}" pid="27" name="_0e8dafe4a42248f59281993ba5a19e07_">
    <vt:lpwstr>3 Svislé konstrukce</vt:lpwstr>
  </property>
  <property fmtid="{D5CDD505-2E9C-101B-9397-08002B2CF9AE}" pid="28" name="_ec4c68761a4847d7b5ac6351feb342cb_">
    <vt:lpwstr>2017-02-01T00:00:00Z</vt:lpwstr>
  </property>
  <property fmtid="{D5CDD505-2E9C-101B-9397-08002B2CF9AE}" pid="29" name="_a7effa5ece66434080426711530656e1_">
    <vt:lpwstr>3.1.1</vt:lpwstr>
  </property>
  <property fmtid="{D5CDD505-2E9C-101B-9397-08002B2CF9AE}" pid="30" name="_fb50bf4a12514183adbfd080f3eb039f_">
    <vt:lpwstr>;#Stěny;#</vt:lpwstr>
  </property>
  <property fmtid="{D5CDD505-2E9C-101B-9397-08002B2CF9AE}" pid="31" name="_8849fd4e192c4b0f828b7a7ac52665c0_">
    <vt:lpwstr>Podklad</vt:lpwstr>
  </property>
  <property fmtid="{D5CDD505-2E9C-101B-9397-08002B2CF9AE}" pid="32" name="Stavba">
    <vt:lpwstr/>
  </property>
  <property fmtid="{D5CDD505-2E9C-101B-9397-08002B2CF9AE}" pid="33" name="display_urn:schemas-microsoft-com:office:office#GarantTP_x0159_">
    <vt:lpwstr>Veselá Linda Ing. Ph.D.</vt:lpwstr>
  </property>
  <property fmtid="{D5CDD505-2E9C-101B-9397-08002B2CF9AE}" pid="34" name="TSKP">
    <vt:lpwstr>3.1.1</vt:lpwstr>
  </property>
  <property fmtid="{D5CDD505-2E9C-101B-9397-08002B2CF9AE}" pid="35" name="GarantTPř">
    <vt:lpwstr>474</vt:lpwstr>
  </property>
  <property fmtid="{D5CDD505-2E9C-101B-9397-08002B2CF9AE}" pid="36" name="Platnostod">
    <vt:lpwstr>2017-02-01T00:00:00Z</vt:lpwstr>
  </property>
  <property fmtid="{D5CDD505-2E9C-101B-9397-08002B2CF9AE}" pid="37" name="KategorieTPř">
    <vt:lpwstr>Svislé konstrukce</vt:lpwstr>
  </property>
</Properties>
</file>